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09" w:rsidRDefault="00D94E09" w:rsidP="00F25979">
      <w:pPr>
        <w:jc w:val="center"/>
        <w:rPr>
          <w:noProof/>
          <w:lang w:eastAsia="en-GB"/>
        </w:rPr>
      </w:pPr>
      <w:bookmarkStart w:id="0" w:name="_GoBack"/>
      <w:bookmarkEnd w:id="0"/>
    </w:p>
    <w:p w:rsidR="00F25979" w:rsidRDefault="00F25979" w:rsidP="00F25979">
      <w:pPr>
        <w:jc w:val="center"/>
        <w:rPr>
          <w:noProof/>
          <w:lang w:eastAsia="en-GB"/>
        </w:rPr>
      </w:pPr>
      <w:r>
        <w:rPr>
          <w:noProof/>
          <w:lang w:eastAsia="en-GB"/>
        </w:rPr>
        <w:drawing>
          <wp:inline distT="0" distB="0" distL="0" distR="0" wp14:anchorId="3672DDF5" wp14:editId="6FB9CCF4">
            <wp:extent cx="3847984" cy="431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4870" cy="4325091"/>
                    </a:xfrm>
                    <a:prstGeom prst="rect">
                      <a:avLst/>
                    </a:prstGeom>
                  </pic:spPr>
                </pic:pic>
              </a:graphicData>
            </a:graphic>
          </wp:inline>
        </w:drawing>
      </w:r>
    </w:p>
    <w:p w:rsidR="00F25979" w:rsidRDefault="00F25979" w:rsidP="00F25979">
      <w:pPr>
        <w:jc w:val="center"/>
        <w:rPr>
          <w:noProof/>
          <w:lang w:eastAsia="en-GB"/>
        </w:rPr>
      </w:pPr>
    </w:p>
    <w:p w:rsidR="00F25979" w:rsidRDefault="00B45CD8" w:rsidP="00F25979">
      <w:pPr>
        <w:jc w:val="center"/>
        <w:rPr>
          <w:rFonts w:ascii="Arial" w:hAnsi="Arial" w:cs="Arial"/>
          <w:b/>
          <w:noProof/>
          <w:sz w:val="32"/>
          <w:szCs w:val="32"/>
          <w:lang w:eastAsia="en-GB"/>
        </w:rPr>
      </w:pPr>
      <w:r>
        <w:rPr>
          <w:rFonts w:ascii="Arial" w:hAnsi="Arial" w:cs="Arial"/>
          <w:b/>
          <w:noProof/>
          <w:sz w:val="32"/>
          <w:szCs w:val="32"/>
          <w:lang w:eastAsia="en-GB"/>
        </w:rPr>
        <w:t xml:space="preserve">Strategy Statement </w:t>
      </w:r>
    </w:p>
    <w:p w:rsidR="00B45CD8" w:rsidRDefault="00A956CA" w:rsidP="00F25979">
      <w:pPr>
        <w:jc w:val="center"/>
        <w:rPr>
          <w:rFonts w:ascii="Arial" w:hAnsi="Arial" w:cs="Arial"/>
          <w:b/>
          <w:noProof/>
          <w:sz w:val="32"/>
          <w:szCs w:val="32"/>
          <w:lang w:eastAsia="en-GB"/>
        </w:rPr>
      </w:pPr>
      <w:r>
        <w:rPr>
          <w:rFonts w:ascii="Arial" w:hAnsi="Arial" w:cs="Arial"/>
          <w:b/>
          <w:noProof/>
          <w:sz w:val="32"/>
          <w:szCs w:val="32"/>
          <w:lang w:eastAsia="en-GB"/>
        </w:rPr>
        <w:t>Revised March 2018</w:t>
      </w:r>
    </w:p>
    <w:p w:rsidR="004A6711" w:rsidRDefault="004A6711" w:rsidP="00F25979">
      <w:pPr>
        <w:jc w:val="center"/>
        <w:rPr>
          <w:rFonts w:ascii="Arial" w:hAnsi="Arial" w:cs="Arial"/>
          <w:b/>
          <w:noProof/>
          <w:sz w:val="32"/>
          <w:szCs w:val="32"/>
          <w:lang w:eastAsia="en-GB"/>
        </w:rPr>
        <w:sectPr w:rsidR="004A6711" w:rsidSect="004A6711">
          <w:footerReference w:type="default" r:id="rId8"/>
          <w:pgSz w:w="11906" w:h="16838"/>
          <w:pgMar w:top="1418" w:right="1440" w:bottom="1135" w:left="1440" w:header="708" w:footer="573" w:gutter="0"/>
          <w:pgNumType w:start="0"/>
          <w:cols w:space="708"/>
          <w:titlePg/>
          <w:docGrid w:linePitch="360"/>
        </w:sectPr>
      </w:pPr>
    </w:p>
    <w:p w:rsidR="00B45CD8" w:rsidRPr="006115EF" w:rsidRDefault="00B45CD8" w:rsidP="006115EF">
      <w:pPr>
        <w:rPr>
          <w:rFonts w:ascii="Arial" w:hAnsi="Arial" w:cs="Arial"/>
          <w:b/>
          <w:noProof/>
          <w:lang w:eastAsia="en-GB"/>
        </w:rPr>
      </w:pPr>
      <w:r w:rsidRPr="006115EF">
        <w:rPr>
          <w:rFonts w:ascii="Arial" w:hAnsi="Arial" w:cs="Arial"/>
          <w:b/>
          <w:noProof/>
          <w:szCs w:val="32"/>
          <w:lang w:eastAsia="en-GB"/>
        </w:rPr>
        <w:lastRenderedPageBreak/>
        <w:t>Background</w:t>
      </w:r>
      <w:r w:rsidRPr="006115EF">
        <w:rPr>
          <w:rFonts w:ascii="Arial" w:hAnsi="Arial" w:cs="Arial"/>
          <w:b/>
          <w:noProof/>
          <w:sz w:val="32"/>
          <w:szCs w:val="32"/>
          <w:lang w:eastAsia="en-GB"/>
        </w:rPr>
        <w:br/>
      </w:r>
    </w:p>
    <w:p w:rsidR="000F6676" w:rsidRDefault="00B45CD8" w:rsidP="00B45CD8">
      <w:pPr>
        <w:jc w:val="both"/>
        <w:rPr>
          <w:rFonts w:ascii="Arial" w:hAnsi="Arial" w:cs="Arial"/>
        </w:rPr>
      </w:pPr>
      <w:r w:rsidRPr="00C4092D">
        <w:rPr>
          <w:rFonts w:ascii="Arial" w:hAnsi="Arial" w:cs="Arial"/>
        </w:rPr>
        <w:t>County Durham Sport (CDS) - part of the national network of County Sports Partnerships - is an independent local charity</w:t>
      </w:r>
      <w:r w:rsidR="000F6676">
        <w:rPr>
          <w:rFonts w:ascii="Arial" w:hAnsi="Arial" w:cs="Arial"/>
        </w:rPr>
        <w:t>.</w:t>
      </w:r>
    </w:p>
    <w:p w:rsidR="00B45CD8" w:rsidRDefault="000F6676" w:rsidP="00B45CD8">
      <w:pPr>
        <w:jc w:val="both"/>
        <w:rPr>
          <w:rFonts w:ascii="Arial" w:hAnsi="Arial" w:cs="Arial"/>
        </w:rPr>
      </w:pPr>
      <w:r>
        <w:rPr>
          <w:rFonts w:ascii="Arial" w:hAnsi="Arial" w:cs="Arial"/>
        </w:rPr>
        <w:t xml:space="preserve">We are </w:t>
      </w:r>
      <w:r w:rsidR="00B45CD8" w:rsidRPr="00C4092D">
        <w:rPr>
          <w:rFonts w:ascii="Arial" w:hAnsi="Arial" w:cs="Arial"/>
        </w:rPr>
        <w:t>passionate about the</w:t>
      </w:r>
      <w:r w:rsidR="00B45CD8">
        <w:rPr>
          <w:rFonts w:ascii="Arial" w:hAnsi="Arial" w:cs="Arial"/>
        </w:rPr>
        <w:t xml:space="preserve"> power and positive impact that</w:t>
      </w:r>
      <w:r w:rsidR="00B45CD8" w:rsidRPr="00A02BC7">
        <w:rPr>
          <w:rFonts w:ascii="Arial" w:hAnsi="Arial" w:cs="Arial"/>
        </w:rPr>
        <w:t xml:space="preserve"> sport and physical activity </w:t>
      </w:r>
      <w:r w:rsidR="00B45CD8">
        <w:rPr>
          <w:rFonts w:ascii="Arial" w:hAnsi="Arial" w:cs="Arial"/>
        </w:rPr>
        <w:t xml:space="preserve">can have in </w:t>
      </w:r>
      <w:r w:rsidR="00B45CD8" w:rsidRPr="00A02BC7">
        <w:rPr>
          <w:rFonts w:ascii="Arial" w:hAnsi="Arial" w:cs="Arial"/>
        </w:rPr>
        <w:t>improv</w:t>
      </w:r>
      <w:r w:rsidR="00B45CD8">
        <w:rPr>
          <w:rFonts w:ascii="Arial" w:hAnsi="Arial" w:cs="Arial"/>
        </w:rPr>
        <w:t xml:space="preserve">ing </w:t>
      </w:r>
      <w:r w:rsidR="00B45CD8" w:rsidRPr="00A02BC7">
        <w:rPr>
          <w:rFonts w:ascii="Arial" w:hAnsi="Arial" w:cs="Arial"/>
        </w:rPr>
        <w:t>people’s lives</w:t>
      </w:r>
      <w:r w:rsidR="00B45CD8" w:rsidRPr="00C4092D">
        <w:rPr>
          <w:rFonts w:ascii="Arial" w:hAnsi="Arial" w:cs="Arial"/>
        </w:rPr>
        <w:t xml:space="preserve"> and</w:t>
      </w:r>
      <w:r>
        <w:rPr>
          <w:rFonts w:ascii="Arial" w:hAnsi="Arial" w:cs="Arial"/>
        </w:rPr>
        <w:t xml:space="preserve"> the communities in which they live – whether </w:t>
      </w:r>
      <w:r w:rsidR="00B45CD8" w:rsidRPr="00C4092D">
        <w:rPr>
          <w:rFonts w:ascii="Arial" w:hAnsi="Arial" w:cs="Arial"/>
        </w:rPr>
        <w:t>support</w:t>
      </w:r>
      <w:r>
        <w:rPr>
          <w:rFonts w:ascii="Arial" w:hAnsi="Arial" w:cs="Arial"/>
        </w:rPr>
        <w:t>ing</w:t>
      </w:r>
      <w:r w:rsidR="00B45CD8" w:rsidRPr="00C4092D">
        <w:rPr>
          <w:rFonts w:ascii="Arial" w:hAnsi="Arial" w:cs="Arial"/>
        </w:rPr>
        <w:t xml:space="preserve"> physical and mental wellbeing or individual, social, community and economic development.</w:t>
      </w:r>
    </w:p>
    <w:p w:rsidR="000F6676" w:rsidRDefault="000F6676" w:rsidP="000F6676">
      <w:pPr>
        <w:jc w:val="both"/>
        <w:rPr>
          <w:rFonts w:ascii="Arial" w:hAnsi="Arial" w:cs="Arial"/>
        </w:rPr>
      </w:pPr>
      <w:r>
        <w:rPr>
          <w:rFonts w:ascii="Arial" w:hAnsi="Arial" w:cs="Arial"/>
        </w:rPr>
        <w:t>We believe that participating in sport and being physical activity isn’t simply a matter of individual motivation or choice.</w:t>
      </w:r>
      <w:r w:rsidR="007F51F0">
        <w:rPr>
          <w:rFonts w:ascii="Arial" w:hAnsi="Arial" w:cs="Arial"/>
        </w:rPr>
        <w:t xml:space="preserve"> </w:t>
      </w:r>
      <w:r>
        <w:rPr>
          <w:rFonts w:ascii="Arial" w:hAnsi="Arial" w:cs="Arial"/>
        </w:rPr>
        <w:t>The social environment and context in which people live and inherent structural inequalities, also impact upon the choices that people have available.</w:t>
      </w:r>
    </w:p>
    <w:p w:rsidR="0015098C" w:rsidRDefault="000F6676" w:rsidP="0015098C">
      <w:pPr>
        <w:spacing w:after="0"/>
        <w:jc w:val="both"/>
        <w:rPr>
          <w:rFonts w:ascii="Arial" w:hAnsi="Arial" w:cs="Arial"/>
        </w:rPr>
      </w:pPr>
      <w:r>
        <w:rPr>
          <w:rFonts w:ascii="Arial" w:hAnsi="Arial" w:cs="Arial"/>
        </w:rPr>
        <w:t>We believe, that as an independent organisation and Active Durham partner, County Durham Sport is ideally placed to contribute to the creation of effective and accessible opportunities for more people to “start, stay and succeed”</w:t>
      </w:r>
      <w:r w:rsidRPr="00FD43C1">
        <w:rPr>
          <w:rFonts w:ascii="Arial" w:hAnsi="Arial" w:cs="Arial"/>
        </w:rPr>
        <w:t xml:space="preserve"> </w:t>
      </w:r>
      <w:r>
        <w:rPr>
          <w:rFonts w:ascii="Arial" w:hAnsi="Arial" w:cs="Arial"/>
        </w:rPr>
        <w:t>in sport and physical activity, across the County.</w:t>
      </w:r>
    </w:p>
    <w:p w:rsidR="0015098C" w:rsidRDefault="0015098C" w:rsidP="0015098C">
      <w:pPr>
        <w:spacing w:after="0"/>
        <w:jc w:val="both"/>
        <w:rPr>
          <w:rFonts w:ascii="Arial" w:hAnsi="Arial" w:cs="Arial"/>
        </w:rPr>
      </w:pPr>
    </w:p>
    <w:p w:rsidR="00AD0E2E" w:rsidRDefault="00AD0E2E" w:rsidP="0015098C">
      <w:pPr>
        <w:spacing w:after="0"/>
        <w:jc w:val="both"/>
        <w:rPr>
          <w:rFonts w:ascii="Arial" w:hAnsi="Arial" w:cs="Arial"/>
        </w:rPr>
      </w:pPr>
    </w:p>
    <w:p w:rsidR="0015098C" w:rsidRPr="006115EF" w:rsidRDefault="0015098C" w:rsidP="006115EF">
      <w:pPr>
        <w:spacing w:after="0"/>
        <w:jc w:val="both"/>
        <w:rPr>
          <w:rFonts w:ascii="Arial" w:hAnsi="Arial" w:cs="Arial"/>
          <w:b/>
        </w:rPr>
      </w:pPr>
      <w:r w:rsidRPr="006115EF">
        <w:rPr>
          <w:rFonts w:ascii="Arial" w:hAnsi="Arial" w:cs="Arial"/>
          <w:b/>
        </w:rPr>
        <w:t xml:space="preserve">Our </w:t>
      </w:r>
      <w:r w:rsidR="00FA02E6" w:rsidRPr="006115EF">
        <w:rPr>
          <w:rFonts w:ascii="Arial" w:hAnsi="Arial" w:cs="Arial"/>
          <w:b/>
        </w:rPr>
        <w:t xml:space="preserve">Purpose </w:t>
      </w:r>
    </w:p>
    <w:p w:rsidR="0015098C" w:rsidRDefault="0015098C" w:rsidP="0015098C">
      <w:pPr>
        <w:spacing w:after="0"/>
        <w:jc w:val="both"/>
        <w:rPr>
          <w:rFonts w:ascii="Arial" w:hAnsi="Arial" w:cs="Arial"/>
        </w:rPr>
      </w:pPr>
    </w:p>
    <w:p w:rsidR="00F35634" w:rsidRDefault="00F35634" w:rsidP="007E4347">
      <w:pPr>
        <w:jc w:val="both"/>
        <w:rPr>
          <w:rFonts w:ascii="Arial" w:hAnsi="Arial" w:cs="Arial"/>
        </w:rPr>
      </w:pPr>
      <w:r>
        <w:rPr>
          <w:rFonts w:ascii="Arial" w:hAnsi="Arial" w:cs="Arial"/>
        </w:rPr>
        <w:t>Focussed o</w:t>
      </w:r>
      <w:r w:rsidR="00F342CE">
        <w:rPr>
          <w:rFonts w:ascii="Arial" w:hAnsi="Arial" w:cs="Arial"/>
        </w:rPr>
        <w:t>n</w:t>
      </w:r>
      <w:r w:rsidR="00F342CE" w:rsidRPr="00F342CE">
        <w:rPr>
          <w:rFonts w:ascii="Arial" w:hAnsi="Arial" w:cs="Arial"/>
        </w:rPr>
        <w:t xml:space="preserve"> </w:t>
      </w:r>
      <w:r w:rsidR="00F342CE">
        <w:rPr>
          <w:rFonts w:ascii="Arial" w:hAnsi="Arial" w:cs="Arial"/>
        </w:rPr>
        <w:t xml:space="preserve">aligning our effort to the achievement of Sport England’s national strategy, </w:t>
      </w:r>
      <w:r w:rsidR="00F342CE" w:rsidRPr="007E5C3C">
        <w:rPr>
          <w:rFonts w:ascii="Arial" w:hAnsi="Arial" w:cs="Arial"/>
          <w:i/>
        </w:rPr>
        <w:t>“Towards and Active Nation”</w:t>
      </w:r>
      <w:r w:rsidR="00F342CE">
        <w:rPr>
          <w:rFonts w:ascii="Arial" w:hAnsi="Arial" w:cs="Arial"/>
        </w:rPr>
        <w:t xml:space="preserve"> and Active Durham’s sport and physical activity framework,</w:t>
      </w:r>
      <w:r w:rsidR="00FA02E6">
        <w:rPr>
          <w:rFonts w:ascii="Arial" w:hAnsi="Arial" w:cs="Arial"/>
        </w:rPr>
        <w:t xml:space="preserve"> o</w:t>
      </w:r>
      <w:r w:rsidR="007E4347">
        <w:rPr>
          <w:rFonts w:ascii="Arial" w:hAnsi="Arial" w:cs="Arial"/>
        </w:rPr>
        <w:t xml:space="preserve">ur core </w:t>
      </w:r>
      <w:r w:rsidR="00FA02E6">
        <w:rPr>
          <w:rFonts w:ascii="Arial" w:hAnsi="Arial" w:cs="Arial"/>
        </w:rPr>
        <w:t xml:space="preserve">purpose </w:t>
      </w:r>
      <w:r>
        <w:rPr>
          <w:rFonts w:ascii="Arial" w:hAnsi="Arial" w:cs="Arial"/>
        </w:rPr>
        <w:t>or mission is:</w:t>
      </w:r>
    </w:p>
    <w:p w:rsidR="00F35634" w:rsidRPr="00F35634" w:rsidRDefault="001F26BA" w:rsidP="001F26BA">
      <w:pPr>
        <w:jc w:val="center"/>
        <w:rPr>
          <w:rFonts w:ascii="Arial" w:hAnsi="Arial" w:cs="Arial"/>
          <w:i/>
          <w:noProof/>
          <w:lang w:eastAsia="en-GB"/>
        </w:rPr>
      </w:pPr>
      <w:r>
        <w:rPr>
          <w:rFonts w:ascii="Arial" w:hAnsi="Arial" w:cs="Arial"/>
          <w:i/>
          <w:noProof/>
          <w:lang w:eastAsia="en-GB"/>
        </w:rPr>
        <w:t>“</w:t>
      </w:r>
      <w:r w:rsidR="00F35634" w:rsidRPr="00F35634">
        <w:rPr>
          <w:rFonts w:ascii="Arial" w:hAnsi="Arial" w:cs="Arial"/>
          <w:i/>
          <w:noProof/>
          <w:lang w:eastAsia="en-GB"/>
        </w:rPr>
        <w:t>To use evidence,</w:t>
      </w:r>
      <w:r w:rsidR="007019F5">
        <w:rPr>
          <w:rFonts w:ascii="Arial" w:hAnsi="Arial" w:cs="Arial"/>
          <w:i/>
          <w:noProof/>
          <w:lang w:eastAsia="en-GB"/>
        </w:rPr>
        <w:t xml:space="preserve"> insight </w:t>
      </w:r>
      <w:r w:rsidR="00F35634" w:rsidRPr="00F35634">
        <w:rPr>
          <w:rFonts w:ascii="Arial" w:hAnsi="Arial" w:cs="Arial"/>
          <w:i/>
          <w:noProof/>
          <w:lang w:eastAsia="en-GB"/>
        </w:rPr>
        <w:t>and partnerships to</w:t>
      </w:r>
      <w:r w:rsidR="007019F5">
        <w:rPr>
          <w:rFonts w:ascii="Arial" w:hAnsi="Arial" w:cs="Arial"/>
          <w:i/>
          <w:noProof/>
          <w:lang w:eastAsia="en-GB"/>
        </w:rPr>
        <w:t xml:space="preserve"> understand and </w:t>
      </w:r>
      <w:r w:rsidR="00F35634" w:rsidRPr="00F35634">
        <w:rPr>
          <w:rFonts w:ascii="Arial" w:hAnsi="Arial" w:cs="Arial"/>
          <w:i/>
          <w:noProof/>
          <w:lang w:eastAsia="en-GB"/>
        </w:rPr>
        <w:t>address inactivity.</w:t>
      </w:r>
      <w:r>
        <w:rPr>
          <w:rFonts w:ascii="Arial" w:hAnsi="Arial" w:cs="Arial"/>
          <w:i/>
          <w:noProof/>
          <w:lang w:eastAsia="en-GB"/>
        </w:rPr>
        <w:t>”</w:t>
      </w:r>
    </w:p>
    <w:p w:rsidR="007E4347" w:rsidRDefault="00F35634" w:rsidP="007E4347">
      <w:pPr>
        <w:jc w:val="both"/>
        <w:rPr>
          <w:rFonts w:ascii="Arial" w:hAnsi="Arial" w:cs="Arial"/>
        </w:rPr>
      </w:pPr>
      <w:r>
        <w:rPr>
          <w:rFonts w:ascii="Arial" w:hAnsi="Arial" w:cs="Arial"/>
        </w:rPr>
        <w:t>O</w:t>
      </w:r>
      <w:r w:rsidR="007E4347">
        <w:rPr>
          <w:rFonts w:ascii="Arial" w:hAnsi="Arial" w:cs="Arial"/>
        </w:rPr>
        <w:t>ur vision is:</w:t>
      </w:r>
    </w:p>
    <w:p w:rsidR="007E4347" w:rsidRDefault="00F342CE" w:rsidP="00F342CE">
      <w:pPr>
        <w:ind w:left="720" w:right="946"/>
        <w:jc w:val="center"/>
        <w:rPr>
          <w:rFonts w:ascii="Arial" w:hAnsi="Arial" w:cs="Arial"/>
          <w:i/>
          <w:noProof/>
          <w:lang w:eastAsia="en-GB"/>
        </w:rPr>
      </w:pPr>
      <w:r>
        <w:rPr>
          <w:rFonts w:ascii="Arial" w:hAnsi="Arial" w:cs="Arial"/>
          <w:i/>
          <w:noProof/>
          <w:u w:val="single"/>
          <w:lang w:eastAsia="en-GB"/>
        </w:rPr>
        <w:t>“</w:t>
      </w:r>
      <w:r w:rsidR="007E4347" w:rsidRPr="00F342CE">
        <w:rPr>
          <w:rFonts w:ascii="Arial" w:hAnsi="Arial" w:cs="Arial"/>
          <w:i/>
          <w:noProof/>
          <w:u w:val="single"/>
          <w:lang w:eastAsia="en-GB"/>
        </w:rPr>
        <w:t>Everyone</w:t>
      </w:r>
      <w:r w:rsidR="007E4347" w:rsidRPr="00F342CE">
        <w:rPr>
          <w:rFonts w:ascii="Arial" w:hAnsi="Arial" w:cs="Arial"/>
          <w:i/>
          <w:noProof/>
          <w:lang w:eastAsia="en-GB"/>
        </w:rPr>
        <w:t xml:space="preserve"> </w:t>
      </w:r>
      <w:r>
        <w:rPr>
          <w:rFonts w:ascii="Arial" w:hAnsi="Arial" w:cs="Arial"/>
          <w:i/>
          <w:noProof/>
          <w:lang w:eastAsia="en-GB"/>
        </w:rPr>
        <w:t xml:space="preserve">- </w:t>
      </w:r>
      <w:r w:rsidR="007E4347" w:rsidRPr="00F342CE">
        <w:rPr>
          <w:rFonts w:ascii="Arial" w:hAnsi="Arial" w:cs="Arial"/>
          <w:i/>
          <w:noProof/>
          <w:lang w:eastAsia="en-GB"/>
        </w:rPr>
        <w:t xml:space="preserve">able to improve the quality of their life through involvement in </w:t>
      </w:r>
      <w:r>
        <w:rPr>
          <w:rFonts w:ascii="Arial" w:hAnsi="Arial" w:cs="Arial"/>
          <w:i/>
          <w:noProof/>
          <w:lang w:eastAsia="en-GB"/>
        </w:rPr>
        <w:br/>
      </w:r>
      <w:r w:rsidR="007E4347" w:rsidRPr="00F342CE">
        <w:rPr>
          <w:rFonts w:ascii="Arial" w:hAnsi="Arial" w:cs="Arial"/>
          <w:i/>
          <w:noProof/>
          <w:lang w:eastAsia="en-GB"/>
        </w:rPr>
        <w:t>sport and physical activity.</w:t>
      </w:r>
      <w:r>
        <w:rPr>
          <w:rFonts w:ascii="Arial" w:hAnsi="Arial" w:cs="Arial"/>
          <w:i/>
          <w:noProof/>
          <w:lang w:eastAsia="en-GB"/>
        </w:rPr>
        <w:t>”</w:t>
      </w:r>
    </w:p>
    <w:p w:rsidR="00F35634" w:rsidRDefault="00F35634" w:rsidP="00F342CE">
      <w:pPr>
        <w:ind w:left="720" w:right="946"/>
        <w:jc w:val="center"/>
        <w:rPr>
          <w:rFonts w:ascii="Arial" w:hAnsi="Arial" w:cs="Arial"/>
          <w:i/>
          <w:noProof/>
          <w:lang w:eastAsia="en-GB"/>
        </w:rPr>
      </w:pPr>
    </w:p>
    <w:p w:rsidR="00EA5D73" w:rsidRPr="006115EF" w:rsidRDefault="00FA02E6" w:rsidP="006115EF">
      <w:pPr>
        <w:spacing w:after="0"/>
        <w:jc w:val="both"/>
        <w:rPr>
          <w:rFonts w:ascii="Arial" w:hAnsi="Arial" w:cs="Arial"/>
          <w:b/>
        </w:rPr>
      </w:pPr>
      <w:r w:rsidRPr="006115EF">
        <w:rPr>
          <w:rFonts w:ascii="Arial" w:hAnsi="Arial" w:cs="Arial"/>
          <w:b/>
        </w:rPr>
        <w:t xml:space="preserve">Our </w:t>
      </w:r>
      <w:r w:rsidR="00107C4D" w:rsidRPr="006115EF">
        <w:rPr>
          <w:rFonts w:ascii="Arial" w:hAnsi="Arial" w:cs="Arial"/>
          <w:b/>
        </w:rPr>
        <w:t>R</w:t>
      </w:r>
      <w:r w:rsidRPr="006115EF">
        <w:rPr>
          <w:rFonts w:ascii="Arial" w:hAnsi="Arial" w:cs="Arial"/>
          <w:b/>
        </w:rPr>
        <w:t>ole</w:t>
      </w:r>
    </w:p>
    <w:p w:rsidR="00EA5D73" w:rsidRDefault="00EA5D73" w:rsidP="00EA5D73">
      <w:pPr>
        <w:spacing w:after="0"/>
        <w:jc w:val="both"/>
        <w:rPr>
          <w:rFonts w:ascii="Arial" w:hAnsi="Arial" w:cs="Arial"/>
        </w:rPr>
      </w:pPr>
    </w:p>
    <w:p w:rsidR="00E81EE8" w:rsidRDefault="001F26BA" w:rsidP="00EA5D73">
      <w:pPr>
        <w:spacing w:after="0"/>
        <w:jc w:val="both"/>
        <w:rPr>
          <w:rFonts w:ascii="Arial" w:hAnsi="Arial" w:cs="Arial"/>
        </w:rPr>
      </w:pPr>
      <w:r>
        <w:rPr>
          <w:rFonts w:ascii="Arial" w:hAnsi="Arial" w:cs="Arial"/>
          <w:noProof/>
          <w:lang w:eastAsia="en-GB"/>
        </w:rPr>
        <w:t>Informed by our “commissioned”, primary role on behalf of Sport England and in response to</w:t>
      </w:r>
      <w:r w:rsidR="00293478">
        <w:rPr>
          <w:rFonts w:ascii="Arial" w:hAnsi="Arial" w:cs="Arial"/>
          <w:noProof/>
          <w:lang w:eastAsia="en-GB"/>
        </w:rPr>
        <w:t xml:space="preserve"> extensive consultation with a </w:t>
      </w:r>
      <w:r>
        <w:rPr>
          <w:rFonts w:ascii="Arial" w:hAnsi="Arial" w:cs="Arial"/>
          <w:noProof/>
          <w:lang w:eastAsia="en-GB"/>
        </w:rPr>
        <w:t xml:space="preserve">range of sport and non-sport partners, our role as </w:t>
      </w:r>
      <w:r w:rsidR="00E81EE8" w:rsidRPr="001F26BA">
        <w:rPr>
          <w:rFonts w:ascii="Arial" w:hAnsi="Arial" w:cs="Arial"/>
        </w:rPr>
        <w:t xml:space="preserve">an </w:t>
      </w:r>
      <w:r>
        <w:rPr>
          <w:rFonts w:ascii="Arial" w:hAnsi="Arial" w:cs="Arial"/>
        </w:rPr>
        <w:t>“evidence and in</w:t>
      </w:r>
      <w:r w:rsidR="00E81EE8" w:rsidRPr="001F26BA">
        <w:rPr>
          <w:rFonts w:ascii="Arial" w:hAnsi="Arial" w:cs="Arial"/>
        </w:rPr>
        <w:t>sight champion</w:t>
      </w:r>
      <w:r>
        <w:rPr>
          <w:rFonts w:ascii="Arial" w:hAnsi="Arial" w:cs="Arial"/>
        </w:rPr>
        <w:t>”</w:t>
      </w:r>
      <w:r w:rsidR="00E81EE8">
        <w:rPr>
          <w:rFonts w:ascii="Arial" w:hAnsi="Arial" w:cs="Arial"/>
        </w:rPr>
        <w:t xml:space="preserve">, will be </w:t>
      </w:r>
      <w:r w:rsidR="00A2199F">
        <w:rPr>
          <w:rFonts w:ascii="Arial" w:hAnsi="Arial" w:cs="Arial"/>
        </w:rPr>
        <w:t>to</w:t>
      </w:r>
      <w:r w:rsidR="00E81EE8">
        <w:rPr>
          <w:rFonts w:ascii="Arial" w:hAnsi="Arial" w:cs="Arial"/>
        </w:rPr>
        <w:t>:</w:t>
      </w:r>
    </w:p>
    <w:p w:rsidR="00E81EE8" w:rsidRDefault="00E81EE8" w:rsidP="00EA5D73">
      <w:pPr>
        <w:spacing w:after="0"/>
        <w:jc w:val="both"/>
        <w:rPr>
          <w:rFonts w:ascii="Arial" w:hAnsi="Arial" w:cs="Arial"/>
        </w:rPr>
      </w:pPr>
    </w:p>
    <w:p w:rsidR="00A2199F" w:rsidRPr="00A2199F" w:rsidRDefault="001F26BA" w:rsidP="00167E5F">
      <w:pPr>
        <w:pStyle w:val="ListParagraph"/>
        <w:numPr>
          <w:ilvl w:val="0"/>
          <w:numId w:val="10"/>
        </w:numPr>
        <w:rPr>
          <w:rFonts w:ascii="Arial" w:hAnsi="Arial" w:cs="Arial"/>
        </w:rPr>
      </w:pPr>
      <w:r>
        <w:rPr>
          <w:rFonts w:ascii="Arial" w:hAnsi="Arial" w:cs="Arial"/>
        </w:rPr>
        <w:t>S</w:t>
      </w:r>
      <w:r w:rsidR="00107C4D" w:rsidRPr="00A2199F">
        <w:rPr>
          <w:rFonts w:ascii="Arial" w:hAnsi="Arial" w:cs="Arial"/>
        </w:rPr>
        <w:t>upport</w:t>
      </w:r>
      <w:r w:rsidR="00293478">
        <w:rPr>
          <w:rFonts w:ascii="Arial" w:hAnsi="Arial" w:cs="Arial"/>
        </w:rPr>
        <w:t xml:space="preserve">, influence </w:t>
      </w:r>
      <w:r>
        <w:rPr>
          <w:rFonts w:ascii="Arial" w:hAnsi="Arial" w:cs="Arial"/>
        </w:rPr>
        <w:t>and improve</w:t>
      </w:r>
      <w:r w:rsidR="00A2199F" w:rsidRPr="00A2199F">
        <w:rPr>
          <w:rFonts w:ascii="Arial" w:hAnsi="Arial" w:cs="Arial"/>
        </w:rPr>
        <w:t xml:space="preserve"> </w:t>
      </w:r>
      <w:r w:rsidR="00A950B2">
        <w:rPr>
          <w:rFonts w:ascii="Arial" w:hAnsi="Arial" w:cs="Arial"/>
        </w:rPr>
        <w:t>the</w:t>
      </w:r>
      <w:r w:rsidR="00E064A4">
        <w:rPr>
          <w:rFonts w:ascii="Arial" w:hAnsi="Arial" w:cs="Arial"/>
        </w:rPr>
        <w:t xml:space="preserve"> local “delivery</w:t>
      </w:r>
      <w:r w:rsidR="0096259E">
        <w:rPr>
          <w:rFonts w:ascii="Arial" w:hAnsi="Arial" w:cs="Arial"/>
        </w:rPr>
        <w:t xml:space="preserve"> system” for sport and physical</w:t>
      </w:r>
      <w:r w:rsidR="00A2199F" w:rsidRPr="00A2199F">
        <w:rPr>
          <w:rFonts w:ascii="Arial" w:hAnsi="Arial" w:cs="Arial"/>
        </w:rPr>
        <w:br/>
      </w:r>
    </w:p>
    <w:p w:rsidR="00A2199F" w:rsidRPr="00A2199F" w:rsidRDefault="00107C4D" w:rsidP="008B4FCF">
      <w:pPr>
        <w:pStyle w:val="ListParagraph"/>
        <w:numPr>
          <w:ilvl w:val="0"/>
          <w:numId w:val="10"/>
        </w:numPr>
        <w:spacing w:after="0"/>
        <w:jc w:val="both"/>
        <w:rPr>
          <w:rFonts w:ascii="Arial" w:hAnsi="Arial" w:cs="Arial"/>
        </w:rPr>
      </w:pPr>
      <w:r w:rsidRPr="00A2199F">
        <w:rPr>
          <w:rFonts w:ascii="Arial" w:hAnsi="Arial" w:cs="Arial"/>
        </w:rPr>
        <w:t>Engag</w:t>
      </w:r>
      <w:r w:rsidR="00A2199F" w:rsidRPr="00A2199F">
        <w:rPr>
          <w:rFonts w:ascii="Arial" w:hAnsi="Arial" w:cs="Arial"/>
        </w:rPr>
        <w:t>e</w:t>
      </w:r>
      <w:r w:rsidRPr="00A2199F">
        <w:rPr>
          <w:rFonts w:ascii="Arial" w:hAnsi="Arial" w:cs="Arial"/>
        </w:rPr>
        <w:t xml:space="preserve"> and understand local people and communities</w:t>
      </w:r>
      <w:r w:rsidR="00043F85">
        <w:rPr>
          <w:rFonts w:ascii="Arial" w:hAnsi="Arial" w:cs="Arial"/>
        </w:rPr>
        <w:t xml:space="preserve"> - </w:t>
      </w:r>
      <w:r w:rsidR="00293478">
        <w:rPr>
          <w:rFonts w:ascii="Arial" w:hAnsi="Arial" w:cs="Arial"/>
        </w:rPr>
        <w:t xml:space="preserve">we need to understand people’s needs, behaviours and motivations </w:t>
      </w:r>
      <w:r w:rsidR="00043F85">
        <w:rPr>
          <w:rFonts w:ascii="Arial" w:hAnsi="Arial" w:cs="Arial"/>
        </w:rPr>
        <w:t xml:space="preserve">to understand </w:t>
      </w:r>
      <w:r w:rsidR="00043F85" w:rsidRPr="00536C81">
        <w:rPr>
          <w:rFonts w:ascii="Arial" w:hAnsi="Arial" w:cs="Arial"/>
          <w:b/>
        </w:rPr>
        <w:t>why</w:t>
      </w:r>
      <w:r w:rsidR="00293478">
        <w:rPr>
          <w:rFonts w:ascii="Arial" w:hAnsi="Arial" w:cs="Arial"/>
        </w:rPr>
        <w:t xml:space="preserve"> so many people are inactive</w:t>
      </w:r>
      <w:r w:rsidR="00043F85">
        <w:rPr>
          <w:rFonts w:ascii="Arial" w:hAnsi="Arial" w:cs="Arial"/>
        </w:rPr>
        <w:t xml:space="preserve"> </w:t>
      </w:r>
    </w:p>
    <w:p w:rsidR="00A2199F" w:rsidRPr="00A2199F" w:rsidRDefault="00A2199F" w:rsidP="00A2199F">
      <w:pPr>
        <w:spacing w:after="0"/>
        <w:jc w:val="both"/>
        <w:rPr>
          <w:rFonts w:ascii="Arial" w:hAnsi="Arial" w:cs="Arial"/>
        </w:rPr>
      </w:pPr>
    </w:p>
    <w:p w:rsidR="00A2199F" w:rsidRDefault="00107C4D" w:rsidP="008B5DD0">
      <w:pPr>
        <w:pStyle w:val="ListParagraph"/>
        <w:numPr>
          <w:ilvl w:val="0"/>
          <w:numId w:val="10"/>
        </w:numPr>
        <w:spacing w:after="0"/>
        <w:jc w:val="both"/>
        <w:rPr>
          <w:rFonts w:ascii="Arial" w:hAnsi="Arial" w:cs="Arial"/>
        </w:rPr>
      </w:pPr>
      <w:r w:rsidRPr="00A2199F">
        <w:rPr>
          <w:rFonts w:ascii="Arial" w:hAnsi="Arial" w:cs="Arial"/>
        </w:rPr>
        <w:t>Inspir</w:t>
      </w:r>
      <w:r w:rsidR="00A2199F" w:rsidRPr="00A2199F">
        <w:rPr>
          <w:rFonts w:ascii="Arial" w:hAnsi="Arial" w:cs="Arial"/>
        </w:rPr>
        <w:t>e</w:t>
      </w:r>
      <w:r w:rsidRPr="00A2199F">
        <w:rPr>
          <w:rFonts w:ascii="Arial" w:hAnsi="Arial" w:cs="Arial"/>
        </w:rPr>
        <w:t xml:space="preserve"> people to get active and stay active</w:t>
      </w:r>
    </w:p>
    <w:p w:rsidR="00AD0E2E" w:rsidRPr="00AD0E2E" w:rsidRDefault="00AD0E2E" w:rsidP="00AD0E2E">
      <w:pPr>
        <w:pStyle w:val="ListParagraph"/>
        <w:rPr>
          <w:rFonts w:ascii="Arial" w:hAnsi="Arial" w:cs="Arial"/>
        </w:rPr>
      </w:pPr>
    </w:p>
    <w:p w:rsidR="00AD0E2E" w:rsidRDefault="00AD0E2E" w:rsidP="00A2199F">
      <w:pPr>
        <w:pStyle w:val="ListParagraph"/>
        <w:rPr>
          <w:rFonts w:ascii="Arial" w:hAnsi="Arial" w:cs="Arial"/>
          <w:i/>
        </w:rPr>
      </w:pPr>
    </w:p>
    <w:p w:rsidR="00DA7705" w:rsidRDefault="00DA7705" w:rsidP="006115EF">
      <w:pPr>
        <w:spacing w:after="0"/>
        <w:jc w:val="both"/>
        <w:rPr>
          <w:rFonts w:ascii="Arial" w:hAnsi="Arial" w:cs="Arial"/>
          <w:b/>
        </w:rPr>
        <w:sectPr w:rsidR="00DA7705" w:rsidSect="00B41FDF">
          <w:pgSz w:w="11906" w:h="16838"/>
          <w:pgMar w:top="1418" w:right="1440" w:bottom="1135" w:left="1440" w:header="708" w:footer="573" w:gutter="0"/>
          <w:pgNumType w:start="1"/>
          <w:cols w:space="708"/>
          <w:docGrid w:linePitch="360"/>
        </w:sectPr>
      </w:pPr>
    </w:p>
    <w:p w:rsidR="00FA02E6" w:rsidRPr="006115EF" w:rsidRDefault="00FA02E6" w:rsidP="006115EF">
      <w:pPr>
        <w:spacing w:after="0"/>
        <w:jc w:val="both"/>
        <w:rPr>
          <w:rFonts w:ascii="Arial" w:hAnsi="Arial" w:cs="Arial"/>
          <w:b/>
        </w:rPr>
      </w:pPr>
      <w:r w:rsidRPr="006115EF">
        <w:rPr>
          <w:rFonts w:ascii="Arial" w:hAnsi="Arial" w:cs="Arial"/>
          <w:b/>
        </w:rPr>
        <w:lastRenderedPageBreak/>
        <w:t>Our Strategy</w:t>
      </w:r>
      <w:r w:rsidR="006115EF">
        <w:rPr>
          <w:rFonts w:ascii="Arial" w:hAnsi="Arial" w:cs="Arial"/>
          <w:b/>
        </w:rPr>
        <w:t xml:space="preserve"> and Approach</w:t>
      </w:r>
    </w:p>
    <w:p w:rsidR="00FA02E6" w:rsidRDefault="00FA02E6" w:rsidP="0015098C">
      <w:pPr>
        <w:spacing w:after="0"/>
        <w:jc w:val="both"/>
        <w:rPr>
          <w:rFonts w:ascii="Arial" w:hAnsi="Arial" w:cs="Arial"/>
        </w:rPr>
      </w:pPr>
    </w:p>
    <w:p w:rsidR="00517273" w:rsidRDefault="007F51F0" w:rsidP="0015098C">
      <w:pPr>
        <w:spacing w:after="0"/>
        <w:jc w:val="both"/>
        <w:rPr>
          <w:rFonts w:ascii="Arial" w:hAnsi="Arial" w:cs="Arial"/>
        </w:rPr>
      </w:pPr>
      <w:r>
        <w:rPr>
          <w:rFonts w:ascii="Arial" w:hAnsi="Arial" w:cs="Arial"/>
        </w:rPr>
        <w:t xml:space="preserve">Our </w:t>
      </w:r>
      <w:r w:rsidR="007E4347">
        <w:rPr>
          <w:rFonts w:ascii="Arial" w:hAnsi="Arial" w:cs="Arial"/>
        </w:rPr>
        <w:t xml:space="preserve">headline </w:t>
      </w:r>
      <w:r>
        <w:rPr>
          <w:rFonts w:ascii="Arial" w:hAnsi="Arial" w:cs="Arial"/>
        </w:rPr>
        <w:t xml:space="preserve">strategy – what we will do and how we will work </w:t>
      </w:r>
      <w:r w:rsidR="00FA02E6">
        <w:rPr>
          <w:rFonts w:ascii="Arial" w:hAnsi="Arial" w:cs="Arial"/>
        </w:rPr>
        <w:t>–</w:t>
      </w:r>
      <w:r w:rsidR="00593629">
        <w:rPr>
          <w:rFonts w:ascii="Arial" w:hAnsi="Arial" w:cs="Arial"/>
        </w:rPr>
        <w:t xml:space="preserve"> will reflect </w:t>
      </w:r>
      <w:r w:rsidR="00517273">
        <w:rPr>
          <w:rFonts w:ascii="Arial" w:hAnsi="Arial" w:cs="Arial"/>
        </w:rPr>
        <w:t xml:space="preserve">and build upon our unique </w:t>
      </w:r>
      <w:r w:rsidR="006115EF">
        <w:rPr>
          <w:rFonts w:ascii="Arial" w:hAnsi="Arial" w:cs="Arial"/>
        </w:rPr>
        <w:t>position</w:t>
      </w:r>
      <w:r w:rsidR="00517273">
        <w:rPr>
          <w:rFonts w:ascii="Arial" w:hAnsi="Arial" w:cs="Arial"/>
        </w:rPr>
        <w:t xml:space="preserve">: </w:t>
      </w:r>
    </w:p>
    <w:p w:rsidR="00517273" w:rsidRDefault="00517273" w:rsidP="0015098C">
      <w:pPr>
        <w:spacing w:after="0"/>
        <w:jc w:val="both"/>
        <w:rPr>
          <w:rFonts w:ascii="Arial" w:hAnsi="Arial" w:cs="Arial"/>
        </w:rPr>
      </w:pPr>
    </w:p>
    <w:p w:rsidR="00517273" w:rsidRDefault="00517273" w:rsidP="00517273">
      <w:pPr>
        <w:pStyle w:val="ListParagraph"/>
        <w:numPr>
          <w:ilvl w:val="0"/>
          <w:numId w:val="12"/>
        </w:numPr>
        <w:spacing w:after="0"/>
        <w:jc w:val="both"/>
        <w:rPr>
          <w:rFonts w:ascii="Arial" w:hAnsi="Arial" w:cs="Arial"/>
        </w:rPr>
      </w:pPr>
      <w:r>
        <w:rPr>
          <w:rFonts w:ascii="Arial" w:hAnsi="Arial" w:cs="Arial"/>
        </w:rPr>
        <w:t>a</w:t>
      </w:r>
      <w:r w:rsidR="00593629" w:rsidRPr="00517273">
        <w:rPr>
          <w:rFonts w:ascii="Arial" w:hAnsi="Arial" w:cs="Arial"/>
        </w:rPr>
        <w:t>n independent</w:t>
      </w:r>
      <w:r>
        <w:rPr>
          <w:rFonts w:ascii="Arial" w:hAnsi="Arial" w:cs="Arial"/>
        </w:rPr>
        <w:t>, agile and flexible</w:t>
      </w:r>
      <w:r w:rsidR="00593629" w:rsidRPr="00517273">
        <w:rPr>
          <w:rFonts w:ascii="Arial" w:hAnsi="Arial" w:cs="Arial"/>
        </w:rPr>
        <w:t xml:space="preserve"> organi</w:t>
      </w:r>
      <w:r w:rsidRPr="00517273">
        <w:rPr>
          <w:rFonts w:ascii="Arial" w:hAnsi="Arial" w:cs="Arial"/>
        </w:rPr>
        <w:t>s</w:t>
      </w:r>
      <w:r w:rsidR="00593629" w:rsidRPr="00517273">
        <w:rPr>
          <w:rFonts w:ascii="Arial" w:hAnsi="Arial" w:cs="Arial"/>
        </w:rPr>
        <w:t>ation</w:t>
      </w:r>
      <w:r>
        <w:rPr>
          <w:rFonts w:ascii="Arial" w:hAnsi="Arial" w:cs="Arial"/>
        </w:rPr>
        <w:t xml:space="preserve"> </w:t>
      </w:r>
    </w:p>
    <w:p w:rsidR="0015098C" w:rsidRDefault="00517273" w:rsidP="00517273">
      <w:pPr>
        <w:pStyle w:val="ListParagraph"/>
        <w:numPr>
          <w:ilvl w:val="0"/>
          <w:numId w:val="12"/>
        </w:numPr>
        <w:spacing w:after="0"/>
        <w:jc w:val="both"/>
        <w:rPr>
          <w:rFonts w:ascii="Arial" w:hAnsi="Arial" w:cs="Arial"/>
        </w:rPr>
      </w:pPr>
      <w:r>
        <w:rPr>
          <w:rFonts w:ascii="Arial" w:hAnsi="Arial" w:cs="Arial"/>
        </w:rPr>
        <w:t>an ability to function as an “honest broker”</w:t>
      </w:r>
      <w:r w:rsidRPr="00517273">
        <w:rPr>
          <w:rFonts w:ascii="Arial" w:hAnsi="Arial" w:cs="Arial"/>
        </w:rPr>
        <w:t xml:space="preserve"> </w:t>
      </w:r>
    </w:p>
    <w:p w:rsidR="00517273" w:rsidRDefault="00517273" w:rsidP="00517273">
      <w:pPr>
        <w:pStyle w:val="ListParagraph"/>
        <w:numPr>
          <w:ilvl w:val="0"/>
          <w:numId w:val="12"/>
        </w:numPr>
        <w:spacing w:after="0"/>
        <w:jc w:val="both"/>
        <w:rPr>
          <w:rFonts w:ascii="Arial" w:hAnsi="Arial" w:cs="Arial"/>
        </w:rPr>
      </w:pPr>
      <w:r>
        <w:rPr>
          <w:rFonts w:ascii="Arial" w:hAnsi="Arial" w:cs="Arial"/>
        </w:rPr>
        <w:t>a local team embedded within and connected to a national network</w:t>
      </w:r>
      <w:r w:rsidR="00043F85">
        <w:rPr>
          <w:rFonts w:ascii="Arial" w:hAnsi="Arial" w:cs="Arial"/>
        </w:rPr>
        <w:t>, able to link national strategy with local opportunity</w:t>
      </w:r>
    </w:p>
    <w:p w:rsidR="00517273" w:rsidRDefault="00517273" w:rsidP="00C22D84">
      <w:pPr>
        <w:pStyle w:val="ListParagraph"/>
        <w:numPr>
          <w:ilvl w:val="0"/>
          <w:numId w:val="12"/>
        </w:numPr>
        <w:spacing w:after="0"/>
        <w:jc w:val="both"/>
        <w:rPr>
          <w:rFonts w:ascii="Arial" w:hAnsi="Arial" w:cs="Arial"/>
        </w:rPr>
      </w:pPr>
      <w:r w:rsidRPr="00517273">
        <w:rPr>
          <w:rFonts w:ascii="Arial" w:hAnsi="Arial" w:cs="Arial"/>
        </w:rPr>
        <w:t xml:space="preserve">a clear focus on engaging, understanding and supporting local people to influence </w:t>
      </w:r>
      <w:r w:rsidR="002F3741">
        <w:rPr>
          <w:rFonts w:ascii="Arial" w:hAnsi="Arial" w:cs="Arial"/>
        </w:rPr>
        <w:t xml:space="preserve">local </w:t>
      </w:r>
      <w:r w:rsidRPr="00517273">
        <w:rPr>
          <w:rFonts w:ascii="Arial" w:hAnsi="Arial" w:cs="Arial"/>
        </w:rPr>
        <w:t>opportunities</w:t>
      </w:r>
    </w:p>
    <w:p w:rsidR="00517273" w:rsidRPr="00517273" w:rsidRDefault="00517273" w:rsidP="00517273">
      <w:pPr>
        <w:spacing w:after="0"/>
        <w:jc w:val="both"/>
        <w:rPr>
          <w:rFonts w:ascii="Arial" w:hAnsi="Arial" w:cs="Arial"/>
        </w:rPr>
      </w:pPr>
      <w:r w:rsidRPr="00517273">
        <w:rPr>
          <w:rFonts w:ascii="Arial" w:hAnsi="Arial" w:cs="Arial"/>
        </w:rPr>
        <w:t xml:space="preserve"> </w:t>
      </w:r>
    </w:p>
    <w:p w:rsidR="002F6E2D" w:rsidRDefault="00B305C5" w:rsidP="0096259E">
      <w:pPr>
        <w:jc w:val="both"/>
        <w:rPr>
          <w:rFonts w:ascii="Arial" w:hAnsi="Arial" w:cs="Arial"/>
          <w:noProof/>
          <w:lang w:eastAsia="en-GB"/>
        </w:rPr>
      </w:pPr>
      <w:r w:rsidRPr="0049696D">
        <w:rPr>
          <w:rFonts w:ascii="Arial" w:hAnsi="Arial" w:cs="Arial"/>
          <w:noProof/>
          <w:lang w:eastAsia="en-GB"/>
        </w:rPr>
        <w:t>How we operate as a team, both internally and externally</w:t>
      </w:r>
      <w:r>
        <w:rPr>
          <w:rFonts w:ascii="Arial" w:hAnsi="Arial" w:cs="Arial"/>
          <w:noProof/>
          <w:lang w:eastAsia="en-GB"/>
        </w:rPr>
        <w:t xml:space="preserve"> is critical to our success and the impact that we can have in achieving our vision. To this end, we have adopted and will strive to operate by the following values:</w:t>
      </w:r>
    </w:p>
    <w:p w:rsidR="00B305C5" w:rsidRDefault="002F6E2D" w:rsidP="00B305C5">
      <w:pPr>
        <w:rPr>
          <w:rFonts w:ascii="Arial" w:hAnsi="Arial" w:cs="Arial"/>
          <w:noProof/>
          <w:lang w:eastAsia="en-GB"/>
        </w:rPr>
      </w:pPr>
      <w:r>
        <w:rPr>
          <w:rFonts w:ascii="Arial" w:hAnsi="Arial" w:cs="Arial"/>
          <w:noProof/>
          <w:lang w:eastAsia="en-GB"/>
        </w:rPr>
        <w:t>Respect; Commitment; Integrity; Innovation; Excellence;</w:t>
      </w:r>
      <w:r w:rsidRPr="002F6E2D">
        <w:rPr>
          <w:rFonts w:ascii="Arial" w:hAnsi="Arial" w:cs="Arial"/>
          <w:noProof/>
          <w:lang w:eastAsia="en-GB"/>
        </w:rPr>
        <w:t xml:space="preserve"> </w:t>
      </w:r>
      <w:r>
        <w:rPr>
          <w:rFonts w:ascii="Arial" w:hAnsi="Arial" w:cs="Arial"/>
          <w:noProof/>
          <w:lang w:eastAsia="en-GB"/>
        </w:rPr>
        <w:t>Equality</w:t>
      </w:r>
    </w:p>
    <w:p w:rsidR="00B305C5" w:rsidRDefault="00B305C5" w:rsidP="0015098C">
      <w:pPr>
        <w:spacing w:after="0"/>
        <w:jc w:val="both"/>
        <w:rPr>
          <w:rFonts w:ascii="Arial" w:hAnsi="Arial" w:cs="Arial"/>
        </w:rPr>
      </w:pPr>
    </w:p>
    <w:p w:rsidR="006115EF" w:rsidRDefault="002F3741" w:rsidP="006969D4">
      <w:pPr>
        <w:jc w:val="both"/>
        <w:rPr>
          <w:rFonts w:ascii="Arial" w:hAnsi="Arial" w:cs="Arial"/>
          <w:noProof/>
          <w:lang w:eastAsia="en-GB"/>
        </w:rPr>
      </w:pPr>
      <w:r>
        <w:rPr>
          <w:rFonts w:ascii="Arial" w:hAnsi="Arial" w:cs="Arial"/>
          <w:noProof/>
          <w:lang w:eastAsia="en-GB"/>
        </w:rPr>
        <w:t>We will</w:t>
      </w:r>
      <w:r w:rsidR="007F1BD4">
        <w:rPr>
          <w:rFonts w:ascii="Arial" w:hAnsi="Arial" w:cs="Arial"/>
          <w:noProof/>
          <w:lang w:eastAsia="en-GB"/>
        </w:rPr>
        <w:t xml:space="preserve"> seek to </w:t>
      </w:r>
      <w:r>
        <w:rPr>
          <w:rFonts w:ascii="Arial" w:hAnsi="Arial" w:cs="Arial"/>
          <w:noProof/>
          <w:lang w:eastAsia="en-GB"/>
        </w:rPr>
        <w:t>turn our vision into reality</w:t>
      </w:r>
      <w:r w:rsidR="007F1BD4">
        <w:rPr>
          <w:rFonts w:ascii="Arial" w:hAnsi="Arial" w:cs="Arial"/>
          <w:noProof/>
          <w:lang w:eastAsia="en-GB"/>
        </w:rPr>
        <w:t>, during the current funding period to 2021,</w:t>
      </w:r>
      <w:r>
        <w:rPr>
          <w:rFonts w:ascii="Arial" w:hAnsi="Arial" w:cs="Arial"/>
          <w:noProof/>
          <w:lang w:eastAsia="en-GB"/>
        </w:rPr>
        <w:t xml:space="preserve"> by delivering against our </w:t>
      </w:r>
      <w:r w:rsidR="006115EF">
        <w:rPr>
          <w:rFonts w:ascii="Arial" w:hAnsi="Arial" w:cs="Arial"/>
          <w:noProof/>
          <w:lang w:eastAsia="en-GB"/>
        </w:rPr>
        <w:t xml:space="preserve">four key </w:t>
      </w:r>
      <w:r w:rsidR="006115EF" w:rsidRPr="00B305C5">
        <w:rPr>
          <w:rFonts w:ascii="Arial" w:hAnsi="Arial" w:cs="Arial"/>
          <w:b/>
          <w:noProof/>
          <w:lang w:eastAsia="en-GB"/>
        </w:rPr>
        <w:t xml:space="preserve">strategic </w:t>
      </w:r>
      <w:r w:rsidR="00FE2C74" w:rsidRPr="00B305C5">
        <w:rPr>
          <w:rFonts w:ascii="Arial" w:hAnsi="Arial" w:cs="Arial"/>
          <w:b/>
          <w:noProof/>
          <w:lang w:eastAsia="en-GB"/>
        </w:rPr>
        <w:t>objectives</w:t>
      </w:r>
      <w:r w:rsidR="006115EF">
        <w:rPr>
          <w:rFonts w:ascii="Arial" w:hAnsi="Arial" w:cs="Arial"/>
          <w:noProof/>
          <w:lang w:eastAsia="en-GB"/>
        </w:rPr>
        <w:t xml:space="preserve">, </w:t>
      </w:r>
      <w:r w:rsidR="005A5EC2">
        <w:rPr>
          <w:rFonts w:ascii="Arial" w:hAnsi="Arial" w:cs="Arial"/>
          <w:noProof/>
          <w:lang w:eastAsia="en-GB"/>
        </w:rPr>
        <w:t>utlising a variety of approaches</w:t>
      </w:r>
      <w:r w:rsidR="00CF6EF2">
        <w:rPr>
          <w:rFonts w:ascii="Arial" w:hAnsi="Arial" w:cs="Arial"/>
          <w:noProof/>
          <w:lang w:eastAsia="en-GB"/>
        </w:rPr>
        <w:t>, tools</w:t>
      </w:r>
      <w:r w:rsidR="005A5EC2">
        <w:rPr>
          <w:rFonts w:ascii="Arial" w:hAnsi="Arial" w:cs="Arial"/>
          <w:noProof/>
          <w:lang w:eastAsia="en-GB"/>
        </w:rPr>
        <w:t xml:space="preserve"> and tactics</w:t>
      </w:r>
      <w:r w:rsidR="00CF6EF2">
        <w:rPr>
          <w:rFonts w:ascii="Arial" w:hAnsi="Arial" w:cs="Arial"/>
          <w:noProof/>
          <w:lang w:eastAsia="en-GB"/>
        </w:rPr>
        <w:t>. Those outlined below illustrate how we intend to work</w:t>
      </w:r>
      <w:r>
        <w:rPr>
          <w:rFonts w:ascii="Arial" w:hAnsi="Arial" w:cs="Arial"/>
          <w:noProof/>
          <w:lang w:eastAsia="en-GB"/>
        </w:rPr>
        <w:t>.</w:t>
      </w:r>
    </w:p>
    <w:p w:rsidR="00CF6EF2" w:rsidRDefault="00CF6EF2" w:rsidP="006969D4">
      <w:pPr>
        <w:jc w:val="both"/>
        <w:rPr>
          <w:rFonts w:ascii="Arial" w:hAnsi="Arial" w:cs="Arial"/>
          <w:noProof/>
          <w:lang w:eastAsia="en-GB"/>
        </w:rPr>
      </w:pPr>
    </w:p>
    <w:tbl>
      <w:tblPr>
        <w:tblStyle w:val="TableGrid"/>
        <w:tblW w:w="9351" w:type="dxa"/>
        <w:tblLook w:val="04A0" w:firstRow="1" w:lastRow="0" w:firstColumn="1" w:lastColumn="0" w:noHBand="0" w:noVBand="1"/>
      </w:tblPr>
      <w:tblGrid>
        <w:gridCol w:w="1744"/>
        <w:gridCol w:w="236"/>
        <w:gridCol w:w="7371"/>
      </w:tblGrid>
      <w:tr w:rsidR="00BD60D5" w:rsidRPr="003B4012" w:rsidTr="00CC19B3">
        <w:tc>
          <w:tcPr>
            <w:tcW w:w="1744" w:type="dxa"/>
            <w:tcBorders>
              <w:top w:val="single" w:sz="4" w:space="0" w:color="auto"/>
              <w:bottom w:val="single" w:sz="4" w:space="0" w:color="auto"/>
              <w:right w:val="single" w:sz="4" w:space="0" w:color="auto"/>
            </w:tcBorders>
          </w:tcPr>
          <w:p w:rsidR="00BD60D5" w:rsidRPr="00FE2C74" w:rsidRDefault="00BD60D5" w:rsidP="00CC19B3">
            <w:pPr>
              <w:rPr>
                <w:rFonts w:ascii="Arial" w:hAnsi="Arial" w:cs="Arial"/>
                <w:b/>
                <w:noProof/>
                <w:lang w:eastAsia="en-GB"/>
              </w:rPr>
            </w:pPr>
            <w:r w:rsidRPr="00FE2C74">
              <w:rPr>
                <w:rFonts w:ascii="Arial" w:hAnsi="Arial" w:cs="Arial"/>
                <w:b/>
                <w:noProof/>
                <w:lang w:eastAsia="en-GB"/>
              </w:rPr>
              <w:t>Engage and understand local people and communities</w:t>
            </w:r>
          </w:p>
          <w:p w:rsidR="00BD60D5" w:rsidRDefault="00BD60D5" w:rsidP="00CC19B3">
            <w:pPr>
              <w:rPr>
                <w:rFonts w:ascii="Arial" w:hAnsi="Arial" w:cs="Arial"/>
                <w:noProof/>
                <w:lang w:eastAsia="en-GB"/>
              </w:rPr>
            </w:pPr>
          </w:p>
        </w:tc>
        <w:tc>
          <w:tcPr>
            <w:tcW w:w="236" w:type="dxa"/>
            <w:tcBorders>
              <w:top w:val="nil"/>
              <w:left w:val="single" w:sz="4" w:space="0" w:color="auto"/>
              <w:bottom w:val="nil"/>
              <w:right w:val="single" w:sz="4" w:space="0" w:color="auto"/>
            </w:tcBorders>
          </w:tcPr>
          <w:p w:rsidR="00BD60D5" w:rsidRDefault="00BD60D5" w:rsidP="00CC19B3">
            <w:pPr>
              <w:rPr>
                <w:rFonts w:ascii="Arial" w:hAnsi="Arial" w:cs="Arial"/>
                <w:noProof/>
                <w:lang w:eastAsia="en-GB"/>
              </w:rPr>
            </w:pPr>
          </w:p>
        </w:tc>
        <w:tc>
          <w:tcPr>
            <w:tcW w:w="7371" w:type="dxa"/>
            <w:tcBorders>
              <w:top w:val="single" w:sz="4" w:space="0" w:color="auto"/>
              <w:left w:val="single" w:sz="4" w:space="0" w:color="auto"/>
              <w:bottom w:val="single" w:sz="4" w:space="0" w:color="auto"/>
            </w:tcBorders>
          </w:tcPr>
          <w:p w:rsidR="00BD60D5" w:rsidRDefault="00BD60D5" w:rsidP="00CC19B3">
            <w:pPr>
              <w:ind w:left="34"/>
              <w:rPr>
                <w:rFonts w:ascii="Arial" w:hAnsi="Arial" w:cs="Arial"/>
                <w:noProof/>
                <w:lang w:eastAsia="en-GB"/>
              </w:rPr>
            </w:pPr>
            <w:r>
              <w:rPr>
                <w:rFonts w:ascii="Arial" w:hAnsi="Arial" w:cs="Arial"/>
                <w:noProof/>
                <w:lang w:eastAsia="en-GB"/>
              </w:rPr>
              <w:t>We will:</w:t>
            </w:r>
          </w:p>
          <w:p w:rsidR="00BD60D5" w:rsidRPr="007802E3" w:rsidRDefault="00BD60D5" w:rsidP="00CC19B3">
            <w:pPr>
              <w:ind w:left="34"/>
              <w:rPr>
                <w:rFonts w:ascii="Arial" w:hAnsi="Arial" w:cs="Arial"/>
                <w:noProof/>
                <w:lang w:eastAsia="en-GB"/>
              </w:rPr>
            </w:pPr>
          </w:p>
          <w:p w:rsidR="00BD60D5" w:rsidRDefault="00BD60D5" w:rsidP="00CC19B3">
            <w:pPr>
              <w:pStyle w:val="ListParagraph"/>
              <w:numPr>
                <w:ilvl w:val="0"/>
                <w:numId w:val="4"/>
              </w:numPr>
              <w:spacing w:after="160" w:line="259" w:lineRule="auto"/>
              <w:ind w:left="318" w:hanging="284"/>
              <w:rPr>
                <w:rFonts w:ascii="Arial" w:hAnsi="Arial" w:cs="Arial"/>
              </w:rPr>
            </w:pPr>
            <w:r w:rsidRPr="005C32A2">
              <w:rPr>
                <w:rFonts w:ascii="Arial" w:hAnsi="Arial" w:cs="Arial"/>
              </w:rPr>
              <w:t xml:space="preserve">Seek to develop a “granular understanding of people and place” </w:t>
            </w:r>
            <w:r>
              <w:rPr>
                <w:rFonts w:ascii="Arial" w:hAnsi="Arial" w:cs="Arial"/>
              </w:rPr>
              <w:t xml:space="preserve">across </w:t>
            </w:r>
            <w:r w:rsidRPr="005C32A2">
              <w:rPr>
                <w:rFonts w:ascii="Arial" w:hAnsi="Arial" w:cs="Arial"/>
              </w:rPr>
              <w:t>our County</w:t>
            </w:r>
          </w:p>
          <w:p w:rsidR="00BD60D5" w:rsidRDefault="00BD60D5" w:rsidP="00CC19B3">
            <w:pPr>
              <w:pStyle w:val="ListParagraph"/>
              <w:numPr>
                <w:ilvl w:val="0"/>
                <w:numId w:val="4"/>
              </w:numPr>
              <w:spacing w:after="160" w:line="259" w:lineRule="auto"/>
              <w:ind w:left="318" w:hanging="284"/>
              <w:rPr>
                <w:rFonts w:ascii="Arial" w:hAnsi="Arial" w:cs="Arial"/>
              </w:rPr>
            </w:pPr>
            <w:r w:rsidRPr="007802E3">
              <w:rPr>
                <w:rFonts w:ascii="Arial" w:hAnsi="Arial" w:cs="Arial"/>
              </w:rPr>
              <w:t xml:space="preserve">Access the collective knowledge and insight of local communities by creating space for </w:t>
            </w:r>
            <w:r>
              <w:rPr>
                <w:rFonts w:ascii="Arial" w:hAnsi="Arial" w:cs="Arial"/>
              </w:rPr>
              <w:t xml:space="preserve">sustained </w:t>
            </w:r>
            <w:r w:rsidRPr="007802E3">
              <w:rPr>
                <w:rFonts w:ascii="Arial" w:hAnsi="Arial" w:cs="Arial"/>
              </w:rPr>
              <w:t>dialogue with residents</w:t>
            </w:r>
          </w:p>
          <w:p w:rsidR="00BD60D5" w:rsidRDefault="00BD60D5" w:rsidP="00CC19B3">
            <w:pPr>
              <w:pStyle w:val="ListParagraph"/>
              <w:numPr>
                <w:ilvl w:val="0"/>
                <w:numId w:val="4"/>
              </w:numPr>
              <w:spacing w:after="160" w:line="259" w:lineRule="auto"/>
              <w:ind w:left="318" w:hanging="284"/>
              <w:rPr>
                <w:rFonts w:ascii="Arial" w:hAnsi="Arial" w:cs="Arial"/>
              </w:rPr>
            </w:pPr>
            <w:r w:rsidRPr="007802E3">
              <w:rPr>
                <w:rFonts w:ascii="Arial" w:hAnsi="Arial" w:cs="Arial"/>
              </w:rPr>
              <w:t>Understand customer need – obstacles, preferences and aspirations – in short, what prevents or motivates a change in behaviour</w:t>
            </w:r>
          </w:p>
          <w:p w:rsidR="00BD60D5" w:rsidRDefault="00BD60D5" w:rsidP="00CC19B3">
            <w:pPr>
              <w:pStyle w:val="ListParagraph"/>
              <w:numPr>
                <w:ilvl w:val="0"/>
                <w:numId w:val="4"/>
              </w:numPr>
              <w:spacing w:after="160" w:line="259" w:lineRule="auto"/>
              <w:ind w:left="318" w:hanging="284"/>
              <w:rPr>
                <w:rFonts w:ascii="Arial" w:hAnsi="Arial" w:cs="Arial"/>
              </w:rPr>
            </w:pPr>
            <w:r w:rsidRPr="007802E3">
              <w:rPr>
                <w:rFonts w:ascii="Arial" w:hAnsi="Arial" w:cs="Arial"/>
              </w:rPr>
              <w:t>Identify what exists, what works and what doesn’t locally, regionally and nationally</w:t>
            </w:r>
          </w:p>
          <w:p w:rsidR="00BD60D5" w:rsidRPr="007802E3" w:rsidRDefault="00BD60D5" w:rsidP="00CC19B3">
            <w:pPr>
              <w:pStyle w:val="ListParagraph"/>
              <w:numPr>
                <w:ilvl w:val="0"/>
                <w:numId w:val="4"/>
              </w:numPr>
              <w:spacing w:after="160" w:line="259" w:lineRule="auto"/>
              <w:ind w:left="318" w:hanging="284"/>
              <w:rPr>
                <w:rFonts w:ascii="Arial" w:hAnsi="Arial" w:cs="Arial"/>
              </w:rPr>
            </w:pPr>
            <w:r>
              <w:rPr>
                <w:rFonts w:ascii="Arial" w:hAnsi="Arial" w:cs="Arial"/>
              </w:rPr>
              <w:t>S</w:t>
            </w:r>
            <w:r w:rsidRPr="007802E3">
              <w:rPr>
                <w:rFonts w:ascii="Arial" w:hAnsi="Arial" w:cs="Arial"/>
              </w:rPr>
              <w:t>upport sustainable community solutions through</w:t>
            </w:r>
            <w:r>
              <w:rPr>
                <w:rFonts w:ascii="Arial" w:hAnsi="Arial" w:cs="Arial"/>
              </w:rPr>
              <w:t xml:space="preserve"> meaningful</w:t>
            </w:r>
            <w:r w:rsidRPr="007802E3">
              <w:rPr>
                <w:rFonts w:ascii="Arial" w:hAnsi="Arial" w:cs="Arial"/>
              </w:rPr>
              <w:t xml:space="preserve"> collaboration and community engagement</w:t>
            </w:r>
          </w:p>
          <w:p w:rsidR="00BD60D5" w:rsidRDefault="00BD60D5" w:rsidP="00CC19B3">
            <w:pPr>
              <w:pStyle w:val="ListParagraph"/>
              <w:numPr>
                <w:ilvl w:val="0"/>
                <w:numId w:val="4"/>
              </w:numPr>
              <w:ind w:left="318" w:hanging="284"/>
              <w:rPr>
                <w:rFonts w:ascii="Arial" w:hAnsi="Arial" w:cs="Arial"/>
                <w:noProof/>
                <w:lang w:eastAsia="en-GB"/>
              </w:rPr>
            </w:pPr>
            <w:r>
              <w:rPr>
                <w:rFonts w:ascii="Arial" w:hAnsi="Arial" w:cs="Arial"/>
              </w:rPr>
              <w:t xml:space="preserve">Provide information, advice and guidance </w:t>
            </w:r>
          </w:p>
          <w:p w:rsidR="00BD60D5" w:rsidRPr="003B4012" w:rsidRDefault="00BD60D5" w:rsidP="00CC19B3">
            <w:pPr>
              <w:rPr>
                <w:rFonts w:ascii="Arial" w:hAnsi="Arial" w:cs="Arial"/>
                <w:noProof/>
                <w:lang w:eastAsia="en-GB"/>
              </w:rPr>
            </w:pPr>
          </w:p>
        </w:tc>
      </w:tr>
    </w:tbl>
    <w:p w:rsidR="00BD60D5" w:rsidRDefault="00BD60D5" w:rsidP="006115EF">
      <w:pPr>
        <w:rPr>
          <w:rFonts w:ascii="Arial" w:hAnsi="Arial" w:cs="Arial"/>
          <w:noProof/>
          <w:lang w:eastAsia="en-GB"/>
        </w:rPr>
      </w:pPr>
    </w:p>
    <w:tbl>
      <w:tblPr>
        <w:tblStyle w:val="TableGrid"/>
        <w:tblW w:w="9351" w:type="dxa"/>
        <w:tblLook w:val="04A0" w:firstRow="1" w:lastRow="0" w:firstColumn="1" w:lastColumn="0" w:noHBand="0" w:noVBand="1"/>
      </w:tblPr>
      <w:tblGrid>
        <w:gridCol w:w="1744"/>
        <w:gridCol w:w="236"/>
        <w:gridCol w:w="7371"/>
      </w:tblGrid>
      <w:tr w:rsidR="00FE2C74" w:rsidTr="002F6E2D">
        <w:tc>
          <w:tcPr>
            <w:tcW w:w="1744" w:type="dxa"/>
            <w:tcBorders>
              <w:bottom w:val="single" w:sz="4" w:space="0" w:color="auto"/>
              <w:right w:val="single" w:sz="4" w:space="0" w:color="auto"/>
            </w:tcBorders>
          </w:tcPr>
          <w:p w:rsidR="00FE2C74" w:rsidRPr="00FE2C74" w:rsidRDefault="00FE2C74" w:rsidP="00FE2C74">
            <w:pPr>
              <w:rPr>
                <w:rFonts w:ascii="Arial" w:hAnsi="Arial" w:cs="Arial"/>
                <w:b/>
                <w:noProof/>
                <w:lang w:eastAsia="en-GB"/>
              </w:rPr>
            </w:pPr>
            <w:r w:rsidRPr="00FE2C74">
              <w:rPr>
                <w:rFonts w:ascii="Arial" w:hAnsi="Arial" w:cs="Arial"/>
                <w:b/>
                <w:noProof/>
                <w:lang w:eastAsia="en-GB"/>
              </w:rPr>
              <w:t>Support and improve the local delivery system</w:t>
            </w:r>
          </w:p>
          <w:p w:rsidR="00FE2C74" w:rsidRDefault="00FE2C74" w:rsidP="00FE2C74">
            <w:pPr>
              <w:rPr>
                <w:rFonts w:ascii="Arial" w:hAnsi="Arial" w:cs="Arial"/>
                <w:noProof/>
                <w:lang w:eastAsia="en-GB"/>
              </w:rPr>
            </w:pPr>
            <w:r>
              <w:rPr>
                <w:rFonts w:ascii="Arial" w:hAnsi="Arial" w:cs="Arial"/>
                <w:noProof/>
                <w:lang w:eastAsia="en-GB"/>
              </w:rPr>
              <w:t xml:space="preserve"> </w:t>
            </w:r>
          </w:p>
        </w:tc>
        <w:tc>
          <w:tcPr>
            <w:tcW w:w="236" w:type="dxa"/>
            <w:tcBorders>
              <w:top w:val="nil"/>
              <w:left w:val="single" w:sz="4" w:space="0" w:color="auto"/>
              <w:bottom w:val="nil"/>
              <w:right w:val="single" w:sz="4" w:space="0" w:color="auto"/>
            </w:tcBorders>
          </w:tcPr>
          <w:p w:rsidR="00FE2C74" w:rsidRDefault="00FE2C74" w:rsidP="00FE2C74">
            <w:pPr>
              <w:rPr>
                <w:rFonts w:ascii="Arial" w:hAnsi="Arial" w:cs="Arial"/>
                <w:noProof/>
                <w:lang w:eastAsia="en-GB"/>
              </w:rPr>
            </w:pPr>
          </w:p>
        </w:tc>
        <w:tc>
          <w:tcPr>
            <w:tcW w:w="7371" w:type="dxa"/>
            <w:tcBorders>
              <w:left w:val="single" w:sz="4" w:space="0" w:color="auto"/>
              <w:bottom w:val="single" w:sz="4" w:space="0" w:color="auto"/>
            </w:tcBorders>
          </w:tcPr>
          <w:p w:rsidR="007802E3" w:rsidRDefault="007802E3" w:rsidP="007802E3">
            <w:pPr>
              <w:ind w:left="34"/>
              <w:rPr>
                <w:rFonts w:ascii="Arial" w:hAnsi="Arial" w:cs="Arial"/>
                <w:noProof/>
                <w:lang w:eastAsia="en-GB"/>
              </w:rPr>
            </w:pPr>
            <w:r>
              <w:rPr>
                <w:rFonts w:ascii="Arial" w:hAnsi="Arial" w:cs="Arial"/>
                <w:noProof/>
                <w:lang w:eastAsia="en-GB"/>
              </w:rPr>
              <w:t>We will:</w:t>
            </w:r>
          </w:p>
          <w:p w:rsidR="007802E3" w:rsidRPr="007802E3" w:rsidRDefault="007802E3" w:rsidP="007802E3">
            <w:pPr>
              <w:ind w:left="34"/>
              <w:rPr>
                <w:rFonts w:ascii="Arial" w:hAnsi="Arial" w:cs="Arial"/>
                <w:noProof/>
                <w:lang w:eastAsia="en-GB"/>
              </w:rPr>
            </w:pPr>
          </w:p>
          <w:p w:rsidR="005219D0" w:rsidRPr="00A3222C" w:rsidRDefault="00E765E4" w:rsidP="007D27D8">
            <w:pPr>
              <w:pStyle w:val="ListParagraph"/>
              <w:numPr>
                <w:ilvl w:val="0"/>
                <w:numId w:val="6"/>
              </w:numPr>
              <w:ind w:left="318" w:hanging="284"/>
              <w:rPr>
                <w:rFonts w:ascii="Arial" w:hAnsi="Arial" w:cs="Arial"/>
              </w:rPr>
            </w:pPr>
            <w:r w:rsidRPr="00A3222C">
              <w:rPr>
                <w:rFonts w:ascii="Arial" w:hAnsi="Arial" w:cs="Arial"/>
                <w:noProof/>
                <w:lang w:eastAsia="en-GB"/>
              </w:rPr>
              <w:t xml:space="preserve">Work with Active Durham and wider partners </w:t>
            </w:r>
            <w:r w:rsidR="00902373" w:rsidRPr="00A3222C">
              <w:rPr>
                <w:rFonts w:ascii="Arial" w:hAnsi="Arial" w:cs="Arial"/>
                <w:noProof/>
                <w:lang w:eastAsia="en-GB"/>
              </w:rPr>
              <w:t xml:space="preserve">to apply a </w:t>
            </w:r>
            <w:r w:rsidR="00B246F4" w:rsidRPr="00A3222C">
              <w:rPr>
                <w:rFonts w:ascii="Arial" w:hAnsi="Arial" w:cs="Arial"/>
                <w:noProof/>
                <w:lang w:eastAsia="en-GB"/>
              </w:rPr>
              <w:t>“whole system”</w:t>
            </w:r>
            <w:r w:rsidR="00801076" w:rsidRPr="00A3222C">
              <w:rPr>
                <w:rFonts w:ascii="Arial" w:hAnsi="Arial" w:cs="Arial"/>
                <w:noProof/>
                <w:lang w:eastAsia="en-GB"/>
              </w:rPr>
              <w:t xml:space="preserve"> </w:t>
            </w:r>
            <w:r w:rsidR="00902373" w:rsidRPr="00A3222C">
              <w:rPr>
                <w:rFonts w:ascii="Arial" w:hAnsi="Arial" w:cs="Arial"/>
                <w:noProof/>
                <w:lang w:eastAsia="en-GB"/>
              </w:rPr>
              <w:t>approach to addressing inactivity</w:t>
            </w:r>
            <w:r w:rsidR="00A3222C" w:rsidRPr="00A3222C">
              <w:rPr>
                <w:rFonts w:ascii="Arial" w:hAnsi="Arial" w:cs="Arial"/>
                <w:noProof/>
                <w:lang w:eastAsia="en-GB"/>
              </w:rPr>
              <w:t xml:space="preserve"> – to </w:t>
            </w:r>
            <w:r w:rsidR="00A3222C">
              <w:rPr>
                <w:rFonts w:ascii="Arial" w:hAnsi="Arial" w:cs="Arial"/>
                <w:noProof/>
                <w:lang w:eastAsia="en-GB"/>
              </w:rPr>
              <w:t>a</w:t>
            </w:r>
            <w:proofErr w:type="spellStart"/>
            <w:r w:rsidR="005219D0" w:rsidRPr="00A3222C">
              <w:rPr>
                <w:rFonts w:ascii="Arial" w:hAnsi="Arial" w:cs="Arial"/>
              </w:rPr>
              <w:t>dvocate</w:t>
            </w:r>
            <w:proofErr w:type="spellEnd"/>
            <w:r w:rsidR="005219D0" w:rsidRPr="00A3222C">
              <w:rPr>
                <w:rFonts w:ascii="Arial" w:hAnsi="Arial" w:cs="Arial"/>
              </w:rPr>
              <w:t xml:space="preserve"> the value of sport and physical activity</w:t>
            </w:r>
          </w:p>
          <w:p w:rsidR="00B305C5" w:rsidRPr="00E765E4" w:rsidRDefault="005219D0" w:rsidP="006B40FF">
            <w:pPr>
              <w:pStyle w:val="ListParagraph"/>
              <w:numPr>
                <w:ilvl w:val="0"/>
                <w:numId w:val="6"/>
              </w:numPr>
              <w:ind w:left="318" w:hanging="284"/>
              <w:rPr>
                <w:rFonts w:ascii="Arial" w:hAnsi="Arial" w:cs="Arial"/>
                <w:noProof/>
                <w:lang w:eastAsia="en-GB"/>
              </w:rPr>
            </w:pPr>
            <w:r>
              <w:rPr>
                <w:rFonts w:ascii="Arial" w:hAnsi="Arial" w:cs="Arial"/>
                <w:noProof/>
                <w:lang w:eastAsia="en-GB"/>
              </w:rPr>
              <w:t xml:space="preserve">Respond to, influence and </w:t>
            </w:r>
            <w:r w:rsidR="007802E3" w:rsidRPr="00E765E4">
              <w:rPr>
                <w:rFonts w:ascii="Arial" w:hAnsi="Arial" w:cs="Arial"/>
                <w:noProof/>
                <w:lang w:eastAsia="en-GB"/>
              </w:rPr>
              <w:t>support local strategic priorities</w:t>
            </w:r>
            <w:r w:rsidR="00E765E4" w:rsidRPr="00E765E4">
              <w:rPr>
                <w:rFonts w:ascii="Arial" w:hAnsi="Arial" w:cs="Arial"/>
                <w:noProof/>
                <w:lang w:eastAsia="en-GB"/>
              </w:rPr>
              <w:t xml:space="preserve"> – with a shared</w:t>
            </w:r>
            <w:r w:rsidR="00E765E4">
              <w:rPr>
                <w:rFonts w:ascii="Arial" w:hAnsi="Arial" w:cs="Arial"/>
                <w:noProof/>
                <w:lang w:eastAsia="en-GB"/>
              </w:rPr>
              <w:t xml:space="preserve"> f</w:t>
            </w:r>
            <w:proofErr w:type="spellStart"/>
            <w:r w:rsidR="00B305C5" w:rsidRPr="00E765E4">
              <w:rPr>
                <w:rFonts w:ascii="Arial" w:hAnsi="Arial" w:cs="Arial"/>
              </w:rPr>
              <w:t>ocus</w:t>
            </w:r>
            <w:proofErr w:type="spellEnd"/>
            <w:r w:rsidR="00E765E4">
              <w:rPr>
                <w:rFonts w:ascii="Arial" w:hAnsi="Arial" w:cs="Arial"/>
              </w:rPr>
              <w:t xml:space="preserve"> </w:t>
            </w:r>
            <w:r w:rsidR="00B305C5" w:rsidRPr="00E765E4">
              <w:rPr>
                <w:rFonts w:ascii="Arial" w:hAnsi="Arial" w:cs="Arial"/>
              </w:rPr>
              <w:t xml:space="preserve">on those </w:t>
            </w:r>
            <w:r w:rsidR="007802E3" w:rsidRPr="00E765E4">
              <w:rPr>
                <w:rFonts w:ascii="Arial" w:hAnsi="Arial" w:cs="Arial"/>
              </w:rPr>
              <w:t xml:space="preserve">communities and </w:t>
            </w:r>
            <w:r w:rsidR="00B305C5" w:rsidRPr="00E765E4">
              <w:rPr>
                <w:rFonts w:ascii="Arial" w:hAnsi="Arial" w:cs="Arial"/>
              </w:rPr>
              <w:t>groups in society, less likely to be active</w:t>
            </w:r>
          </w:p>
          <w:p w:rsidR="00902373" w:rsidRDefault="00902373" w:rsidP="00902373">
            <w:pPr>
              <w:pStyle w:val="ListParagraph"/>
              <w:numPr>
                <w:ilvl w:val="0"/>
                <w:numId w:val="6"/>
              </w:numPr>
              <w:ind w:left="318" w:hanging="284"/>
              <w:rPr>
                <w:rFonts w:ascii="Arial" w:hAnsi="Arial" w:cs="Arial"/>
              </w:rPr>
            </w:pPr>
            <w:r>
              <w:rPr>
                <w:rFonts w:ascii="Arial" w:hAnsi="Arial" w:cs="Arial"/>
                <w:noProof/>
                <w:lang w:eastAsia="en-GB"/>
              </w:rPr>
              <w:t>Lead and support embedding an evidence based approach – generating</w:t>
            </w:r>
            <w:r>
              <w:rPr>
                <w:rFonts w:ascii="Arial" w:hAnsi="Arial" w:cs="Arial"/>
              </w:rPr>
              <w:t>,</w:t>
            </w:r>
            <w:r w:rsidRPr="00C41FA3">
              <w:rPr>
                <w:rFonts w:ascii="Arial" w:hAnsi="Arial" w:cs="Arial"/>
              </w:rPr>
              <w:t xml:space="preserve"> collat</w:t>
            </w:r>
            <w:r>
              <w:rPr>
                <w:rFonts w:ascii="Arial" w:hAnsi="Arial" w:cs="Arial"/>
              </w:rPr>
              <w:t>ing,</w:t>
            </w:r>
            <w:r w:rsidRPr="00C41FA3">
              <w:rPr>
                <w:rFonts w:ascii="Arial" w:hAnsi="Arial" w:cs="Arial"/>
              </w:rPr>
              <w:t xml:space="preserve"> analys</w:t>
            </w:r>
            <w:r>
              <w:rPr>
                <w:rFonts w:ascii="Arial" w:hAnsi="Arial" w:cs="Arial"/>
              </w:rPr>
              <w:t xml:space="preserve">ing </w:t>
            </w:r>
            <w:r w:rsidRPr="00C41FA3">
              <w:rPr>
                <w:rFonts w:ascii="Arial" w:hAnsi="Arial" w:cs="Arial"/>
              </w:rPr>
              <w:t>and shar</w:t>
            </w:r>
            <w:r>
              <w:rPr>
                <w:rFonts w:ascii="Arial" w:hAnsi="Arial" w:cs="Arial"/>
              </w:rPr>
              <w:t>ing insight, evidence and intelligence</w:t>
            </w:r>
          </w:p>
          <w:p w:rsidR="005219D0" w:rsidRDefault="0096259E" w:rsidP="0001779B">
            <w:pPr>
              <w:pStyle w:val="ListParagraph"/>
              <w:numPr>
                <w:ilvl w:val="0"/>
                <w:numId w:val="6"/>
              </w:numPr>
              <w:ind w:left="318" w:hanging="284"/>
              <w:rPr>
                <w:rFonts w:ascii="Arial" w:hAnsi="Arial" w:cs="Arial"/>
              </w:rPr>
            </w:pPr>
            <w:r w:rsidRPr="005219D0">
              <w:rPr>
                <w:rFonts w:ascii="Arial" w:hAnsi="Arial" w:cs="Arial"/>
              </w:rPr>
              <w:lastRenderedPageBreak/>
              <w:t xml:space="preserve">Act as an independent honest broker – </w:t>
            </w:r>
            <w:r w:rsidR="005219D0" w:rsidRPr="005219D0">
              <w:rPr>
                <w:rFonts w:ascii="Arial" w:hAnsi="Arial" w:cs="Arial"/>
              </w:rPr>
              <w:t xml:space="preserve">connecting </w:t>
            </w:r>
            <w:r w:rsidR="007A4517">
              <w:rPr>
                <w:rFonts w:ascii="Arial" w:hAnsi="Arial" w:cs="Arial"/>
              </w:rPr>
              <w:t xml:space="preserve">national and local partners, </w:t>
            </w:r>
            <w:r w:rsidR="005219D0" w:rsidRPr="005219D0">
              <w:rPr>
                <w:rFonts w:ascii="Arial" w:hAnsi="Arial" w:cs="Arial"/>
              </w:rPr>
              <w:t xml:space="preserve">facilitating discussion and supporting </w:t>
            </w:r>
            <w:r w:rsidR="005219D0">
              <w:rPr>
                <w:rFonts w:ascii="Arial" w:hAnsi="Arial" w:cs="Arial"/>
              </w:rPr>
              <w:t>c</w:t>
            </w:r>
            <w:r w:rsidRPr="005219D0">
              <w:rPr>
                <w:rFonts w:ascii="Arial" w:hAnsi="Arial" w:cs="Arial"/>
              </w:rPr>
              <w:t xml:space="preserve">ollaboration across sport and non-sport </w:t>
            </w:r>
            <w:r w:rsidR="007A4517">
              <w:rPr>
                <w:rFonts w:ascii="Arial" w:hAnsi="Arial" w:cs="Arial"/>
              </w:rPr>
              <w:t>organisations a</w:t>
            </w:r>
            <w:r w:rsidRPr="005219D0">
              <w:rPr>
                <w:rFonts w:ascii="Arial" w:hAnsi="Arial" w:cs="Arial"/>
              </w:rPr>
              <w:t>nd networks</w:t>
            </w:r>
          </w:p>
          <w:p w:rsidR="00902373" w:rsidRDefault="00902373" w:rsidP="00902373">
            <w:pPr>
              <w:pStyle w:val="ListParagraph"/>
              <w:numPr>
                <w:ilvl w:val="0"/>
                <w:numId w:val="6"/>
              </w:numPr>
              <w:ind w:left="318" w:hanging="284"/>
              <w:rPr>
                <w:rFonts w:ascii="Arial" w:hAnsi="Arial" w:cs="Arial"/>
              </w:rPr>
            </w:pPr>
            <w:r>
              <w:rPr>
                <w:rFonts w:ascii="Arial" w:hAnsi="Arial" w:cs="Arial"/>
              </w:rPr>
              <w:t>B</w:t>
            </w:r>
            <w:r w:rsidRPr="00C41FA3">
              <w:rPr>
                <w:rFonts w:ascii="Arial" w:hAnsi="Arial" w:cs="Arial"/>
              </w:rPr>
              <w:t xml:space="preserve">uild </w:t>
            </w:r>
            <w:r>
              <w:rPr>
                <w:rFonts w:ascii="Arial" w:hAnsi="Arial" w:cs="Arial"/>
              </w:rPr>
              <w:t xml:space="preserve">partners’ </w:t>
            </w:r>
            <w:r w:rsidRPr="00C41FA3">
              <w:rPr>
                <w:rFonts w:ascii="Arial" w:hAnsi="Arial" w:cs="Arial"/>
              </w:rPr>
              <w:t>capacity</w:t>
            </w:r>
            <w:r>
              <w:rPr>
                <w:rFonts w:ascii="Arial" w:hAnsi="Arial" w:cs="Arial"/>
              </w:rPr>
              <w:t xml:space="preserve"> and capability to apply an evidence based approach, through training and support</w:t>
            </w:r>
          </w:p>
          <w:p w:rsidR="0096259E" w:rsidRDefault="0096259E" w:rsidP="0096259E">
            <w:pPr>
              <w:pStyle w:val="ListParagraph"/>
              <w:numPr>
                <w:ilvl w:val="0"/>
                <w:numId w:val="4"/>
              </w:numPr>
              <w:spacing w:after="160" w:line="259" w:lineRule="auto"/>
              <w:ind w:left="318" w:hanging="284"/>
              <w:rPr>
                <w:rFonts w:ascii="Arial" w:hAnsi="Arial" w:cs="Arial"/>
                <w:noProof/>
                <w:lang w:eastAsia="en-GB"/>
              </w:rPr>
            </w:pPr>
            <w:r>
              <w:rPr>
                <w:rFonts w:ascii="Arial" w:hAnsi="Arial" w:cs="Arial"/>
                <w:noProof/>
                <w:lang w:eastAsia="en-GB"/>
              </w:rPr>
              <w:t xml:space="preserve">Support </w:t>
            </w:r>
            <w:r w:rsidR="005219D0">
              <w:rPr>
                <w:rFonts w:ascii="Arial" w:hAnsi="Arial" w:cs="Arial"/>
                <w:noProof/>
                <w:lang w:eastAsia="en-GB"/>
              </w:rPr>
              <w:t xml:space="preserve">improvements to </w:t>
            </w:r>
            <w:r>
              <w:rPr>
                <w:rFonts w:ascii="Arial" w:hAnsi="Arial" w:cs="Arial"/>
                <w:noProof/>
                <w:lang w:eastAsia="en-GB"/>
              </w:rPr>
              <w:t>the “local delivery system” (e.g. clubs; paid and voluntary workforce)</w:t>
            </w:r>
          </w:p>
          <w:p w:rsidR="00902373" w:rsidRPr="00C41FA3" w:rsidRDefault="00902373" w:rsidP="00902373">
            <w:pPr>
              <w:pStyle w:val="ListParagraph"/>
              <w:numPr>
                <w:ilvl w:val="0"/>
                <w:numId w:val="4"/>
              </w:numPr>
              <w:spacing w:after="160" w:line="259" w:lineRule="auto"/>
              <w:ind w:left="318" w:hanging="284"/>
              <w:rPr>
                <w:rFonts w:ascii="Arial" w:hAnsi="Arial" w:cs="Arial"/>
              </w:rPr>
            </w:pPr>
            <w:r w:rsidRPr="00C41FA3">
              <w:rPr>
                <w:rFonts w:ascii="Arial" w:hAnsi="Arial" w:cs="Arial"/>
              </w:rPr>
              <w:t>Access</w:t>
            </w:r>
            <w:r>
              <w:rPr>
                <w:rFonts w:ascii="Arial" w:hAnsi="Arial" w:cs="Arial"/>
              </w:rPr>
              <w:t xml:space="preserve">, </w:t>
            </w:r>
            <w:r w:rsidRPr="00C41FA3">
              <w:rPr>
                <w:rFonts w:ascii="Arial" w:hAnsi="Arial" w:cs="Arial"/>
              </w:rPr>
              <w:t>utilis</w:t>
            </w:r>
            <w:r>
              <w:rPr>
                <w:rFonts w:ascii="Arial" w:hAnsi="Arial" w:cs="Arial"/>
              </w:rPr>
              <w:t>e</w:t>
            </w:r>
            <w:r w:rsidRPr="00C41FA3">
              <w:rPr>
                <w:rFonts w:ascii="Arial" w:hAnsi="Arial" w:cs="Arial"/>
              </w:rPr>
              <w:t xml:space="preserve"> </w:t>
            </w:r>
            <w:r>
              <w:rPr>
                <w:rFonts w:ascii="Arial" w:hAnsi="Arial" w:cs="Arial"/>
              </w:rPr>
              <w:t xml:space="preserve">and share </w:t>
            </w:r>
            <w:r w:rsidRPr="00C41FA3">
              <w:rPr>
                <w:rFonts w:ascii="Arial" w:hAnsi="Arial" w:cs="Arial"/>
              </w:rPr>
              <w:t>national, regional and local insight and data</w:t>
            </w:r>
            <w:r>
              <w:rPr>
                <w:rFonts w:ascii="Arial" w:hAnsi="Arial" w:cs="Arial"/>
              </w:rPr>
              <w:t xml:space="preserve"> tools (e.g. Active Lives)</w:t>
            </w:r>
          </w:p>
          <w:p w:rsidR="002C677F" w:rsidRDefault="002C677F" w:rsidP="002C677F">
            <w:pPr>
              <w:pStyle w:val="ListParagraph"/>
              <w:numPr>
                <w:ilvl w:val="0"/>
                <w:numId w:val="6"/>
              </w:numPr>
              <w:ind w:left="318" w:hanging="284"/>
              <w:rPr>
                <w:rFonts w:ascii="Arial" w:hAnsi="Arial" w:cs="Arial"/>
              </w:rPr>
            </w:pPr>
            <w:r w:rsidRPr="00C41FA3">
              <w:rPr>
                <w:rFonts w:ascii="Arial" w:hAnsi="Arial" w:cs="Arial"/>
              </w:rPr>
              <w:t xml:space="preserve">Support inward investment </w:t>
            </w:r>
            <w:r>
              <w:rPr>
                <w:rFonts w:ascii="Arial" w:hAnsi="Arial" w:cs="Arial"/>
              </w:rPr>
              <w:t xml:space="preserve">by </w:t>
            </w:r>
            <w:r w:rsidR="004240BF">
              <w:rPr>
                <w:rFonts w:ascii="Arial" w:hAnsi="Arial" w:cs="Arial"/>
              </w:rPr>
              <w:t xml:space="preserve">providing guidance and information in relation to </w:t>
            </w:r>
            <w:r w:rsidRPr="00C41FA3">
              <w:rPr>
                <w:rFonts w:ascii="Arial" w:hAnsi="Arial" w:cs="Arial"/>
              </w:rPr>
              <w:t>S</w:t>
            </w:r>
            <w:r>
              <w:rPr>
                <w:rFonts w:ascii="Arial" w:hAnsi="Arial" w:cs="Arial"/>
              </w:rPr>
              <w:t xml:space="preserve">port England </w:t>
            </w:r>
            <w:r w:rsidR="004240BF">
              <w:rPr>
                <w:rFonts w:ascii="Arial" w:hAnsi="Arial" w:cs="Arial"/>
              </w:rPr>
              <w:t xml:space="preserve">funding strategies and by supporting </w:t>
            </w:r>
            <w:r w:rsidRPr="00C41FA3">
              <w:rPr>
                <w:rFonts w:ascii="Arial" w:hAnsi="Arial" w:cs="Arial"/>
              </w:rPr>
              <w:t xml:space="preserve">funding </w:t>
            </w:r>
            <w:r w:rsidR="004240BF">
              <w:rPr>
                <w:rFonts w:ascii="Arial" w:hAnsi="Arial" w:cs="Arial"/>
              </w:rPr>
              <w:t>bids</w:t>
            </w:r>
          </w:p>
          <w:p w:rsidR="007802E3" w:rsidRDefault="007802E3" w:rsidP="007802E3">
            <w:pPr>
              <w:pStyle w:val="ListParagraph"/>
              <w:numPr>
                <w:ilvl w:val="0"/>
                <w:numId w:val="6"/>
              </w:numPr>
              <w:ind w:left="318" w:hanging="284"/>
              <w:rPr>
                <w:rFonts w:ascii="Arial" w:hAnsi="Arial" w:cs="Arial"/>
              </w:rPr>
            </w:pPr>
            <w:r w:rsidRPr="00C41FA3">
              <w:rPr>
                <w:rFonts w:ascii="Arial" w:hAnsi="Arial" w:cs="Arial"/>
              </w:rPr>
              <w:t>Lead and advocate the implementation of customer centred approaches</w:t>
            </w:r>
            <w:r>
              <w:rPr>
                <w:rFonts w:ascii="Arial" w:hAnsi="Arial" w:cs="Arial"/>
              </w:rPr>
              <w:t xml:space="preserve"> </w:t>
            </w:r>
          </w:p>
          <w:p w:rsidR="007802E3" w:rsidRPr="00C41FA3" w:rsidRDefault="00DF4C4F" w:rsidP="007802E3">
            <w:pPr>
              <w:pStyle w:val="ListParagraph"/>
              <w:numPr>
                <w:ilvl w:val="0"/>
                <w:numId w:val="6"/>
              </w:numPr>
              <w:ind w:left="318" w:hanging="284"/>
              <w:rPr>
                <w:rFonts w:ascii="Arial" w:hAnsi="Arial" w:cs="Arial"/>
              </w:rPr>
            </w:pPr>
            <w:r>
              <w:rPr>
                <w:rFonts w:ascii="Arial" w:hAnsi="Arial" w:cs="Arial"/>
              </w:rPr>
              <w:t xml:space="preserve">Utilise evidence, insight and </w:t>
            </w:r>
            <w:r w:rsidR="007802E3" w:rsidRPr="00C41FA3">
              <w:rPr>
                <w:rFonts w:ascii="Arial" w:hAnsi="Arial" w:cs="Arial"/>
              </w:rPr>
              <w:t xml:space="preserve">intelligence </w:t>
            </w:r>
            <w:r w:rsidR="007802E3">
              <w:rPr>
                <w:rFonts w:ascii="Arial" w:hAnsi="Arial" w:cs="Arial"/>
              </w:rPr>
              <w:t>tools to support partner decision making</w:t>
            </w:r>
            <w:r>
              <w:rPr>
                <w:rFonts w:ascii="Arial" w:hAnsi="Arial" w:cs="Arial"/>
              </w:rPr>
              <w:t xml:space="preserve"> (</w:t>
            </w:r>
            <w:proofErr w:type="spellStart"/>
            <w:r>
              <w:rPr>
                <w:rFonts w:ascii="Arial" w:hAnsi="Arial" w:cs="Arial"/>
              </w:rPr>
              <w:t>e.g</w:t>
            </w:r>
            <w:proofErr w:type="spellEnd"/>
            <w:r>
              <w:rPr>
                <w:rFonts w:ascii="Arial" w:hAnsi="Arial" w:cs="Arial"/>
              </w:rPr>
              <w:t xml:space="preserve"> 4Global Data Hub)</w:t>
            </w:r>
          </w:p>
          <w:p w:rsidR="007802E3" w:rsidRDefault="007802E3" w:rsidP="007802E3">
            <w:pPr>
              <w:pStyle w:val="ListParagraph"/>
              <w:numPr>
                <w:ilvl w:val="0"/>
                <w:numId w:val="6"/>
              </w:numPr>
              <w:ind w:left="318" w:hanging="284"/>
              <w:rPr>
                <w:rFonts w:ascii="Arial" w:hAnsi="Arial" w:cs="Arial"/>
              </w:rPr>
            </w:pPr>
            <w:r>
              <w:rPr>
                <w:rFonts w:ascii="Arial" w:hAnsi="Arial" w:cs="Arial"/>
              </w:rPr>
              <w:t>U</w:t>
            </w:r>
            <w:r w:rsidR="00DF4C4F">
              <w:rPr>
                <w:rFonts w:ascii="Arial" w:hAnsi="Arial" w:cs="Arial"/>
              </w:rPr>
              <w:t xml:space="preserve">tilise </w:t>
            </w:r>
            <w:r>
              <w:rPr>
                <w:rFonts w:ascii="Arial" w:hAnsi="Arial" w:cs="Arial"/>
              </w:rPr>
              <w:t>primary and secondary research</w:t>
            </w:r>
          </w:p>
          <w:p w:rsidR="007802E3" w:rsidRPr="00DF4C4F" w:rsidRDefault="007802E3" w:rsidP="00F4565B">
            <w:pPr>
              <w:pStyle w:val="ListParagraph"/>
              <w:numPr>
                <w:ilvl w:val="0"/>
                <w:numId w:val="6"/>
              </w:numPr>
              <w:ind w:left="318" w:hanging="284"/>
              <w:rPr>
                <w:rFonts w:ascii="Arial" w:hAnsi="Arial" w:cs="Arial"/>
              </w:rPr>
            </w:pPr>
            <w:r w:rsidRPr="00DF4C4F">
              <w:rPr>
                <w:rFonts w:ascii="Arial" w:hAnsi="Arial" w:cs="Arial"/>
              </w:rPr>
              <w:t xml:space="preserve">Support and </w:t>
            </w:r>
            <w:r w:rsidR="00DF4C4F">
              <w:rPr>
                <w:rFonts w:ascii="Arial" w:hAnsi="Arial" w:cs="Arial"/>
              </w:rPr>
              <w:t>pilot interventions</w:t>
            </w:r>
          </w:p>
          <w:p w:rsidR="007802E3" w:rsidRDefault="00DF4C4F" w:rsidP="007802E3">
            <w:pPr>
              <w:pStyle w:val="ListParagraph"/>
              <w:numPr>
                <w:ilvl w:val="0"/>
                <w:numId w:val="6"/>
              </w:numPr>
              <w:ind w:left="318" w:hanging="284"/>
              <w:rPr>
                <w:rFonts w:ascii="Arial" w:hAnsi="Arial" w:cs="Arial"/>
                <w:noProof/>
                <w:lang w:eastAsia="en-GB"/>
              </w:rPr>
            </w:pPr>
            <w:r>
              <w:rPr>
                <w:rFonts w:ascii="Arial" w:hAnsi="Arial" w:cs="Arial"/>
              </w:rPr>
              <w:t>E</w:t>
            </w:r>
            <w:r w:rsidR="007802E3">
              <w:rPr>
                <w:rFonts w:ascii="Arial" w:hAnsi="Arial" w:cs="Arial"/>
              </w:rPr>
              <w:t>valuat</w:t>
            </w:r>
            <w:r>
              <w:rPr>
                <w:rFonts w:ascii="Arial" w:hAnsi="Arial" w:cs="Arial"/>
              </w:rPr>
              <w:t>e the i</w:t>
            </w:r>
            <w:r w:rsidR="007802E3">
              <w:rPr>
                <w:rFonts w:ascii="Arial" w:hAnsi="Arial" w:cs="Arial"/>
              </w:rPr>
              <w:t xml:space="preserve">mpact </w:t>
            </w:r>
            <w:r>
              <w:rPr>
                <w:rFonts w:ascii="Arial" w:hAnsi="Arial" w:cs="Arial"/>
              </w:rPr>
              <w:t xml:space="preserve">and value of </w:t>
            </w:r>
            <w:r w:rsidR="001A35C6">
              <w:rPr>
                <w:rFonts w:ascii="Arial" w:hAnsi="Arial" w:cs="Arial"/>
              </w:rPr>
              <w:t xml:space="preserve">programmes and </w:t>
            </w:r>
            <w:r>
              <w:rPr>
                <w:rFonts w:ascii="Arial" w:hAnsi="Arial" w:cs="Arial"/>
              </w:rPr>
              <w:t>interventions</w:t>
            </w:r>
          </w:p>
          <w:p w:rsidR="00DF4C4F" w:rsidRDefault="007802E3" w:rsidP="00C10A9F">
            <w:pPr>
              <w:pStyle w:val="ListParagraph"/>
              <w:numPr>
                <w:ilvl w:val="0"/>
                <w:numId w:val="6"/>
              </w:numPr>
              <w:ind w:left="318" w:hanging="284"/>
              <w:rPr>
                <w:rFonts w:ascii="Arial" w:hAnsi="Arial" w:cs="Arial"/>
                <w:noProof/>
                <w:lang w:eastAsia="en-GB"/>
              </w:rPr>
            </w:pPr>
            <w:r w:rsidRPr="00DF4C4F">
              <w:rPr>
                <w:rFonts w:ascii="Arial" w:hAnsi="Arial" w:cs="Arial"/>
              </w:rPr>
              <w:t>Support the implementation of quality standards (i.e. safeguarding and equality)</w:t>
            </w:r>
          </w:p>
          <w:p w:rsidR="003B4012" w:rsidRPr="003B4012" w:rsidRDefault="003B4012" w:rsidP="003B4012">
            <w:pPr>
              <w:rPr>
                <w:rFonts w:ascii="Arial" w:hAnsi="Arial" w:cs="Arial"/>
                <w:noProof/>
                <w:lang w:eastAsia="en-GB"/>
              </w:rPr>
            </w:pPr>
          </w:p>
        </w:tc>
      </w:tr>
      <w:tr w:rsidR="00FE2C74" w:rsidTr="007802E3">
        <w:tc>
          <w:tcPr>
            <w:tcW w:w="1744" w:type="dxa"/>
            <w:tcBorders>
              <w:top w:val="single" w:sz="4" w:space="0" w:color="auto"/>
              <w:left w:val="nil"/>
              <w:bottom w:val="single" w:sz="4" w:space="0" w:color="auto"/>
              <w:right w:val="nil"/>
            </w:tcBorders>
          </w:tcPr>
          <w:p w:rsidR="00FE2C74" w:rsidRDefault="00FE2C74" w:rsidP="006115EF">
            <w:pPr>
              <w:rPr>
                <w:rFonts w:ascii="Arial" w:hAnsi="Arial" w:cs="Arial"/>
                <w:noProof/>
                <w:lang w:eastAsia="en-GB"/>
              </w:rPr>
            </w:pPr>
          </w:p>
        </w:tc>
        <w:tc>
          <w:tcPr>
            <w:tcW w:w="236" w:type="dxa"/>
            <w:tcBorders>
              <w:top w:val="nil"/>
              <w:left w:val="nil"/>
              <w:bottom w:val="nil"/>
              <w:right w:val="nil"/>
            </w:tcBorders>
          </w:tcPr>
          <w:p w:rsidR="00FE2C74" w:rsidRDefault="00FE2C74" w:rsidP="006115EF">
            <w:pPr>
              <w:rPr>
                <w:rFonts w:ascii="Arial" w:hAnsi="Arial" w:cs="Arial"/>
                <w:noProof/>
                <w:lang w:eastAsia="en-GB"/>
              </w:rPr>
            </w:pPr>
          </w:p>
        </w:tc>
        <w:tc>
          <w:tcPr>
            <w:tcW w:w="7371" w:type="dxa"/>
            <w:tcBorders>
              <w:top w:val="single" w:sz="4" w:space="0" w:color="auto"/>
              <w:left w:val="nil"/>
              <w:bottom w:val="single" w:sz="4" w:space="0" w:color="auto"/>
              <w:right w:val="nil"/>
            </w:tcBorders>
          </w:tcPr>
          <w:p w:rsidR="00FE2C74" w:rsidRDefault="00FE2C74" w:rsidP="006115EF">
            <w:pPr>
              <w:rPr>
                <w:rFonts w:ascii="Arial" w:hAnsi="Arial" w:cs="Arial"/>
                <w:noProof/>
                <w:lang w:eastAsia="en-GB"/>
              </w:rPr>
            </w:pPr>
          </w:p>
        </w:tc>
      </w:tr>
      <w:tr w:rsidR="00FE2C74" w:rsidTr="007802E3">
        <w:tc>
          <w:tcPr>
            <w:tcW w:w="1744" w:type="dxa"/>
            <w:tcBorders>
              <w:top w:val="single" w:sz="4" w:space="0" w:color="auto"/>
              <w:bottom w:val="single" w:sz="4" w:space="0" w:color="auto"/>
              <w:right w:val="single" w:sz="4" w:space="0" w:color="auto"/>
            </w:tcBorders>
          </w:tcPr>
          <w:p w:rsidR="00FE2C74" w:rsidRPr="00FE2C74" w:rsidRDefault="00FE2C74" w:rsidP="006115EF">
            <w:pPr>
              <w:rPr>
                <w:rFonts w:ascii="Arial" w:hAnsi="Arial" w:cs="Arial"/>
                <w:b/>
                <w:noProof/>
                <w:lang w:eastAsia="en-GB"/>
              </w:rPr>
            </w:pPr>
            <w:r w:rsidRPr="00FE2C74">
              <w:rPr>
                <w:rFonts w:ascii="Arial" w:hAnsi="Arial" w:cs="Arial"/>
                <w:b/>
                <w:noProof/>
                <w:lang w:eastAsia="en-GB"/>
              </w:rPr>
              <w:t>Inspire people to get active and stay active</w:t>
            </w:r>
          </w:p>
          <w:p w:rsidR="00FE2C74" w:rsidRDefault="00FE2C74" w:rsidP="006115EF">
            <w:pPr>
              <w:rPr>
                <w:rFonts w:ascii="Arial" w:hAnsi="Arial" w:cs="Arial"/>
                <w:noProof/>
                <w:lang w:eastAsia="en-GB"/>
              </w:rPr>
            </w:pPr>
          </w:p>
          <w:p w:rsidR="00FE2C74" w:rsidRDefault="00FE2C74" w:rsidP="006115EF">
            <w:pPr>
              <w:rPr>
                <w:rFonts w:ascii="Arial" w:hAnsi="Arial" w:cs="Arial"/>
                <w:noProof/>
                <w:lang w:eastAsia="en-GB"/>
              </w:rPr>
            </w:pPr>
          </w:p>
        </w:tc>
        <w:tc>
          <w:tcPr>
            <w:tcW w:w="236" w:type="dxa"/>
            <w:tcBorders>
              <w:top w:val="nil"/>
              <w:left w:val="single" w:sz="4" w:space="0" w:color="auto"/>
              <w:bottom w:val="nil"/>
              <w:right w:val="single" w:sz="4" w:space="0" w:color="auto"/>
            </w:tcBorders>
          </w:tcPr>
          <w:p w:rsidR="00FE2C74" w:rsidRDefault="00FE2C74" w:rsidP="006115EF">
            <w:pPr>
              <w:rPr>
                <w:rFonts w:ascii="Arial" w:hAnsi="Arial" w:cs="Arial"/>
                <w:noProof/>
                <w:lang w:eastAsia="en-GB"/>
              </w:rPr>
            </w:pPr>
          </w:p>
        </w:tc>
        <w:tc>
          <w:tcPr>
            <w:tcW w:w="7371" w:type="dxa"/>
            <w:tcBorders>
              <w:top w:val="single" w:sz="4" w:space="0" w:color="auto"/>
              <w:left w:val="single" w:sz="4" w:space="0" w:color="auto"/>
              <w:bottom w:val="single" w:sz="4" w:space="0" w:color="auto"/>
            </w:tcBorders>
          </w:tcPr>
          <w:p w:rsidR="007802E3" w:rsidRDefault="007802E3" w:rsidP="007802E3">
            <w:pPr>
              <w:ind w:left="34"/>
              <w:rPr>
                <w:rFonts w:ascii="Arial" w:hAnsi="Arial" w:cs="Arial"/>
              </w:rPr>
            </w:pPr>
            <w:r w:rsidRPr="007802E3">
              <w:rPr>
                <w:rFonts w:ascii="Arial" w:hAnsi="Arial" w:cs="Arial"/>
              </w:rPr>
              <w:t>We will:</w:t>
            </w:r>
          </w:p>
          <w:p w:rsidR="007802E3" w:rsidRPr="007802E3" w:rsidRDefault="007802E3" w:rsidP="007802E3">
            <w:pPr>
              <w:ind w:left="34"/>
              <w:rPr>
                <w:rFonts w:ascii="Arial" w:hAnsi="Arial" w:cs="Arial"/>
              </w:rPr>
            </w:pPr>
          </w:p>
          <w:p w:rsidR="00C10A9F" w:rsidRDefault="00C10A9F" w:rsidP="008D6157">
            <w:pPr>
              <w:pStyle w:val="ListParagraph"/>
              <w:numPr>
                <w:ilvl w:val="0"/>
                <w:numId w:val="6"/>
              </w:numPr>
              <w:ind w:left="318" w:hanging="284"/>
              <w:rPr>
                <w:rFonts w:ascii="Arial" w:hAnsi="Arial" w:cs="Arial"/>
              </w:rPr>
            </w:pPr>
            <w:r w:rsidRPr="00C41FA3">
              <w:rPr>
                <w:rFonts w:ascii="Arial" w:hAnsi="Arial" w:cs="Arial"/>
              </w:rPr>
              <w:t>Utilise campaigns - national and local - to promote opportunities and inspire participation</w:t>
            </w:r>
            <w:r>
              <w:rPr>
                <w:rFonts w:ascii="Arial" w:hAnsi="Arial" w:cs="Arial"/>
              </w:rPr>
              <w:t>, such as “This Girl Can</w:t>
            </w:r>
            <w:r w:rsidR="00A90860">
              <w:rPr>
                <w:rFonts w:ascii="Arial" w:hAnsi="Arial" w:cs="Arial"/>
              </w:rPr>
              <w:t>”</w:t>
            </w:r>
          </w:p>
          <w:p w:rsidR="00C10A9F" w:rsidRDefault="00C10A9F" w:rsidP="00C10A9F">
            <w:pPr>
              <w:pStyle w:val="ListParagraph"/>
              <w:numPr>
                <w:ilvl w:val="0"/>
                <w:numId w:val="4"/>
              </w:numPr>
              <w:spacing w:after="160" w:line="259" w:lineRule="auto"/>
              <w:ind w:left="318" w:hanging="284"/>
              <w:rPr>
                <w:rFonts w:ascii="Arial" w:hAnsi="Arial" w:cs="Arial"/>
                <w:noProof/>
                <w:lang w:eastAsia="en-GB"/>
              </w:rPr>
            </w:pPr>
            <w:r>
              <w:rPr>
                <w:rFonts w:ascii="Arial" w:hAnsi="Arial" w:cs="Arial"/>
                <w:noProof/>
                <w:lang w:eastAsia="en-GB"/>
              </w:rPr>
              <w:t>Support the development of a fit for purpose workforce, able to meet the needs of residents</w:t>
            </w:r>
          </w:p>
          <w:p w:rsidR="00FE2C74" w:rsidRDefault="00C10A9F" w:rsidP="00C10A9F">
            <w:pPr>
              <w:pStyle w:val="ListParagraph"/>
              <w:numPr>
                <w:ilvl w:val="0"/>
                <w:numId w:val="4"/>
              </w:numPr>
              <w:spacing w:after="160" w:line="259" w:lineRule="auto"/>
              <w:ind w:left="318" w:hanging="284"/>
              <w:rPr>
                <w:rFonts w:ascii="Arial" w:hAnsi="Arial" w:cs="Arial"/>
                <w:noProof/>
                <w:lang w:eastAsia="en-GB"/>
              </w:rPr>
            </w:pPr>
            <w:r w:rsidRPr="00C41FA3">
              <w:rPr>
                <w:rFonts w:ascii="Arial" w:hAnsi="Arial" w:cs="Arial"/>
              </w:rPr>
              <w:t>Develop and manage a range of sport and physical activity programmes in different settings</w:t>
            </w:r>
            <w:r>
              <w:rPr>
                <w:rFonts w:ascii="Arial" w:hAnsi="Arial" w:cs="Arial"/>
              </w:rPr>
              <w:t>, using Sport England and other funding streams</w:t>
            </w:r>
          </w:p>
          <w:p w:rsidR="00C10A9F" w:rsidRPr="00C41FA3" w:rsidRDefault="00C10A9F" w:rsidP="00C10A9F">
            <w:pPr>
              <w:pStyle w:val="ListParagraph"/>
              <w:numPr>
                <w:ilvl w:val="0"/>
                <w:numId w:val="4"/>
              </w:numPr>
              <w:ind w:left="318" w:hanging="284"/>
              <w:rPr>
                <w:rFonts w:ascii="Arial" w:hAnsi="Arial" w:cs="Arial"/>
              </w:rPr>
            </w:pPr>
            <w:r w:rsidRPr="00C41FA3">
              <w:rPr>
                <w:rFonts w:ascii="Arial" w:hAnsi="Arial" w:cs="Arial"/>
              </w:rPr>
              <w:t xml:space="preserve">Develop and implement </w:t>
            </w:r>
            <w:r>
              <w:rPr>
                <w:rFonts w:ascii="Arial" w:hAnsi="Arial" w:cs="Arial"/>
              </w:rPr>
              <w:t>our own</w:t>
            </w:r>
            <w:r w:rsidRPr="00C41FA3">
              <w:rPr>
                <w:rFonts w:ascii="Arial" w:hAnsi="Arial" w:cs="Arial"/>
              </w:rPr>
              <w:t xml:space="preserve"> interventions</w:t>
            </w:r>
            <w:r>
              <w:rPr>
                <w:rFonts w:ascii="Arial" w:hAnsi="Arial" w:cs="Arial"/>
              </w:rPr>
              <w:t>, programmes and tools, to meet identified need – as a “gap filler”</w:t>
            </w:r>
          </w:p>
          <w:p w:rsidR="00C10A9F" w:rsidRDefault="00C10A9F" w:rsidP="00EB72CD">
            <w:pPr>
              <w:pStyle w:val="ListParagraph"/>
              <w:numPr>
                <w:ilvl w:val="0"/>
                <w:numId w:val="4"/>
              </w:numPr>
              <w:ind w:left="318" w:hanging="284"/>
              <w:rPr>
                <w:rFonts w:ascii="Arial" w:hAnsi="Arial" w:cs="Arial"/>
                <w:noProof/>
                <w:lang w:eastAsia="en-GB"/>
              </w:rPr>
            </w:pPr>
            <w:r w:rsidRPr="00C41FA3">
              <w:rPr>
                <w:rFonts w:ascii="Arial" w:hAnsi="Arial" w:cs="Arial"/>
              </w:rPr>
              <w:t>Engag</w:t>
            </w:r>
            <w:r>
              <w:rPr>
                <w:rFonts w:ascii="Arial" w:hAnsi="Arial" w:cs="Arial"/>
              </w:rPr>
              <w:t>e</w:t>
            </w:r>
            <w:r w:rsidRPr="00C41FA3">
              <w:rPr>
                <w:rFonts w:ascii="Arial" w:hAnsi="Arial" w:cs="Arial"/>
              </w:rPr>
              <w:t xml:space="preserve"> and promot</w:t>
            </w:r>
            <w:r>
              <w:rPr>
                <w:rFonts w:ascii="Arial" w:hAnsi="Arial" w:cs="Arial"/>
              </w:rPr>
              <w:t>e</w:t>
            </w:r>
            <w:r w:rsidRPr="00C41FA3">
              <w:rPr>
                <w:rFonts w:ascii="Arial" w:hAnsi="Arial" w:cs="Arial"/>
              </w:rPr>
              <w:t xml:space="preserve"> role models</w:t>
            </w:r>
          </w:p>
          <w:p w:rsidR="001A35C6" w:rsidRDefault="001A35C6" w:rsidP="00EB72CD">
            <w:pPr>
              <w:pStyle w:val="ListParagraph"/>
              <w:numPr>
                <w:ilvl w:val="0"/>
                <w:numId w:val="4"/>
              </w:numPr>
              <w:ind w:left="318" w:hanging="284"/>
              <w:rPr>
                <w:rFonts w:ascii="Arial" w:hAnsi="Arial" w:cs="Arial"/>
                <w:noProof/>
                <w:lang w:eastAsia="en-GB"/>
              </w:rPr>
            </w:pPr>
            <w:r>
              <w:rPr>
                <w:rFonts w:ascii="Arial" w:hAnsi="Arial" w:cs="Arial"/>
              </w:rPr>
              <w:t>Develop and share case studies and information</w:t>
            </w:r>
          </w:p>
          <w:p w:rsidR="00EB72CD" w:rsidRPr="00EB72CD" w:rsidRDefault="00EB72CD" w:rsidP="00EB72CD">
            <w:pPr>
              <w:rPr>
                <w:rFonts w:ascii="Arial" w:hAnsi="Arial" w:cs="Arial"/>
                <w:noProof/>
                <w:lang w:eastAsia="en-GB"/>
              </w:rPr>
            </w:pPr>
          </w:p>
        </w:tc>
      </w:tr>
      <w:tr w:rsidR="00FE2C74" w:rsidTr="007802E3">
        <w:tc>
          <w:tcPr>
            <w:tcW w:w="1744" w:type="dxa"/>
            <w:tcBorders>
              <w:left w:val="nil"/>
              <w:bottom w:val="single" w:sz="4" w:space="0" w:color="auto"/>
              <w:right w:val="nil"/>
            </w:tcBorders>
          </w:tcPr>
          <w:p w:rsidR="00FE2C74" w:rsidRDefault="00FE2C74" w:rsidP="006115EF">
            <w:pPr>
              <w:rPr>
                <w:rFonts w:ascii="Arial" w:hAnsi="Arial" w:cs="Arial"/>
                <w:noProof/>
                <w:lang w:eastAsia="en-GB"/>
              </w:rPr>
            </w:pPr>
          </w:p>
        </w:tc>
        <w:tc>
          <w:tcPr>
            <w:tcW w:w="236" w:type="dxa"/>
            <w:tcBorders>
              <w:top w:val="nil"/>
              <w:left w:val="nil"/>
              <w:bottom w:val="nil"/>
              <w:right w:val="nil"/>
            </w:tcBorders>
          </w:tcPr>
          <w:p w:rsidR="00FE2C74" w:rsidRDefault="00FE2C74" w:rsidP="006115EF">
            <w:pPr>
              <w:rPr>
                <w:rFonts w:ascii="Arial" w:hAnsi="Arial" w:cs="Arial"/>
                <w:noProof/>
                <w:lang w:eastAsia="en-GB"/>
              </w:rPr>
            </w:pPr>
          </w:p>
        </w:tc>
        <w:tc>
          <w:tcPr>
            <w:tcW w:w="7371" w:type="dxa"/>
            <w:tcBorders>
              <w:top w:val="single" w:sz="4" w:space="0" w:color="auto"/>
              <w:left w:val="nil"/>
              <w:bottom w:val="single" w:sz="4" w:space="0" w:color="auto"/>
              <w:right w:val="nil"/>
            </w:tcBorders>
          </w:tcPr>
          <w:p w:rsidR="00FE2C74" w:rsidRDefault="00FE2C74" w:rsidP="006115EF">
            <w:pPr>
              <w:rPr>
                <w:rFonts w:ascii="Arial" w:hAnsi="Arial" w:cs="Arial"/>
                <w:noProof/>
                <w:lang w:eastAsia="en-GB"/>
              </w:rPr>
            </w:pPr>
          </w:p>
        </w:tc>
      </w:tr>
      <w:tr w:rsidR="00FE2C74" w:rsidTr="007802E3">
        <w:tc>
          <w:tcPr>
            <w:tcW w:w="1744" w:type="dxa"/>
            <w:tcBorders>
              <w:right w:val="single" w:sz="4" w:space="0" w:color="auto"/>
            </w:tcBorders>
          </w:tcPr>
          <w:p w:rsidR="00FE2C74" w:rsidRPr="00FE2C74" w:rsidRDefault="00FE2C74" w:rsidP="006115EF">
            <w:pPr>
              <w:rPr>
                <w:rFonts w:ascii="Arial" w:hAnsi="Arial" w:cs="Arial"/>
                <w:b/>
                <w:noProof/>
                <w:lang w:eastAsia="en-GB"/>
              </w:rPr>
            </w:pPr>
            <w:r w:rsidRPr="00FE2C74">
              <w:rPr>
                <w:rFonts w:ascii="Arial" w:hAnsi="Arial" w:cs="Arial"/>
                <w:b/>
                <w:noProof/>
                <w:lang w:eastAsia="en-GB"/>
              </w:rPr>
              <w:t>Develop a sustainable charity, adding value and demonstrating impact</w:t>
            </w:r>
          </w:p>
          <w:p w:rsidR="00FE2C74" w:rsidRDefault="00FE2C74" w:rsidP="006115EF">
            <w:pPr>
              <w:rPr>
                <w:rFonts w:ascii="Arial" w:hAnsi="Arial" w:cs="Arial"/>
                <w:noProof/>
                <w:lang w:eastAsia="en-GB"/>
              </w:rPr>
            </w:pPr>
          </w:p>
        </w:tc>
        <w:tc>
          <w:tcPr>
            <w:tcW w:w="236" w:type="dxa"/>
            <w:tcBorders>
              <w:top w:val="nil"/>
              <w:left w:val="single" w:sz="4" w:space="0" w:color="auto"/>
              <w:bottom w:val="nil"/>
              <w:right w:val="single" w:sz="4" w:space="0" w:color="auto"/>
            </w:tcBorders>
          </w:tcPr>
          <w:p w:rsidR="00FE2C74" w:rsidRDefault="00FE2C74" w:rsidP="006115EF">
            <w:pPr>
              <w:rPr>
                <w:rFonts w:ascii="Arial" w:hAnsi="Arial" w:cs="Arial"/>
                <w:noProof/>
                <w:lang w:eastAsia="en-GB"/>
              </w:rPr>
            </w:pPr>
          </w:p>
        </w:tc>
        <w:tc>
          <w:tcPr>
            <w:tcW w:w="7371" w:type="dxa"/>
            <w:tcBorders>
              <w:left w:val="single" w:sz="4" w:space="0" w:color="auto"/>
            </w:tcBorders>
          </w:tcPr>
          <w:p w:rsidR="007802E3" w:rsidRPr="007802E3" w:rsidRDefault="007802E3" w:rsidP="007802E3">
            <w:pPr>
              <w:ind w:left="34"/>
              <w:rPr>
                <w:rFonts w:ascii="Arial" w:hAnsi="Arial" w:cs="Arial"/>
              </w:rPr>
            </w:pPr>
            <w:r w:rsidRPr="007802E3">
              <w:rPr>
                <w:rFonts w:ascii="Arial" w:hAnsi="Arial" w:cs="Arial"/>
              </w:rPr>
              <w:t>We will:</w:t>
            </w:r>
            <w:r w:rsidRPr="007802E3">
              <w:rPr>
                <w:rFonts w:ascii="Arial" w:hAnsi="Arial" w:cs="Arial"/>
              </w:rPr>
              <w:br/>
            </w:r>
          </w:p>
          <w:p w:rsidR="00B305C5" w:rsidRPr="00C41FA3" w:rsidRDefault="00B305C5" w:rsidP="00B305C5">
            <w:pPr>
              <w:pStyle w:val="ListParagraph"/>
              <w:numPr>
                <w:ilvl w:val="0"/>
                <w:numId w:val="5"/>
              </w:numPr>
              <w:ind w:left="318" w:hanging="284"/>
              <w:rPr>
                <w:rFonts w:ascii="Arial" w:hAnsi="Arial" w:cs="Arial"/>
              </w:rPr>
            </w:pPr>
            <w:r>
              <w:rPr>
                <w:rFonts w:ascii="Arial" w:hAnsi="Arial" w:cs="Arial"/>
              </w:rPr>
              <w:t>S</w:t>
            </w:r>
            <w:r w:rsidRPr="00C41FA3">
              <w:rPr>
                <w:rFonts w:ascii="Arial" w:hAnsi="Arial" w:cs="Arial"/>
              </w:rPr>
              <w:t>trive for the highest standards of governance</w:t>
            </w:r>
          </w:p>
          <w:p w:rsidR="00B305C5" w:rsidRPr="00C41FA3" w:rsidRDefault="00B305C5" w:rsidP="00B305C5">
            <w:pPr>
              <w:pStyle w:val="ListParagraph"/>
              <w:numPr>
                <w:ilvl w:val="0"/>
                <w:numId w:val="5"/>
              </w:numPr>
              <w:ind w:left="318" w:hanging="284"/>
              <w:rPr>
                <w:rFonts w:ascii="Arial" w:hAnsi="Arial" w:cs="Arial"/>
              </w:rPr>
            </w:pPr>
            <w:r>
              <w:rPr>
                <w:rFonts w:ascii="Arial" w:hAnsi="Arial" w:cs="Arial"/>
              </w:rPr>
              <w:t>D</w:t>
            </w:r>
            <w:r w:rsidRPr="00C41FA3">
              <w:rPr>
                <w:rFonts w:ascii="Arial" w:hAnsi="Arial" w:cs="Arial"/>
              </w:rPr>
              <w:t xml:space="preserve">evelop </w:t>
            </w:r>
            <w:r w:rsidR="007802E3">
              <w:rPr>
                <w:rFonts w:ascii="Arial" w:hAnsi="Arial" w:cs="Arial"/>
              </w:rPr>
              <w:t xml:space="preserve">our </w:t>
            </w:r>
            <w:r w:rsidRPr="00C41FA3">
              <w:rPr>
                <w:rFonts w:ascii="Arial" w:hAnsi="Arial" w:cs="Arial"/>
              </w:rPr>
              <w:t>workforce</w:t>
            </w:r>
            <w:r w:rsidR="007802E3">
              <w:rPr>
                <w:rFonts w:ascii="Arial" w:hAnsi="Arial" w:cs="Arial"/>
              </w:rPr>
              <w:t xml:space="preserve"> capability and confidence</w:t>
            </w:r>
          </w:p>
          <w:p w:rsidR="00B305C5" w:rsidRPr="00C41FA3" w:rsidRDefault="007802E3" w:rsidP="00B305C5">
            <w:pPr>
              <w:pStyle w:val="ListParagraph"/>
              <w:numPr>
                <w:ilvl w:val="0"/>
                <w:numId w:val="5"/>
              </w:numPr>
              <w:ind w:left="318" w:hanging="284"/>
              <w:rPr>
                <w:rFonts w:ascii="Arial" w:hAnsi="Arial" w:cs="Arial"/>
              </w:rPr>
            </w:pPr>
            <w:r>
              <w:rPr>
                <w:rFonts w:ascii="Arial" w:hAnsi="Arial" w:cs="Arial"/>
              </w:rPr>
              <w:t>Seek to d</w:t>
            </w:r>
            <w:r w:rsidR="00B305C5">
              <w:rPr>
                <w:rFonts w:ascii="Arial" w:hAnsi="Arial" w:cs="Arial"/>
              </w:rPr>
              <w:t>i</w:t>
            </w:r>
            <w:r w:rsidR="00B305C5" w:rsidRPr="00C41FA3">
              <w:rPr>
                <w:rFonts w:ascii="Arial" w:hAnsi="Arial" w:cs="Arial"/>
              </w:rPr>
              <w:t xml:space="preserve">versify our income by developing a range </w:t>
            </w:r>
            <w:r>
              <w:rPr>
                <w:rFonts w:ascii="Arial" w:hAnsi="Arial" w:cs="Arial"/>
              </w:rPr>
              <w:t>of non-Sport England funded sources</w:t>
            </w:r>
          </w:p>
          <w:p w:rsidR="007802E3" w:rsidRDefault="00B305C5" w:rsidP="007802E3">
            <w:pPr>
              <w:pStyle w:val="ListParagraph"/>
              <w:numPr>
                <w:ilvl w:val="0"/>
                <w:numId w:val="5"/>
              </w:numPr>
              <w:ind w:left="318" w:hanging="284"/>
              <w:rPr>
                <w:rFonts w:ascii="Arial" w:hAnsi="Arial" w:cs="Arial"/>
                <w:noProof/>
                <w:lang w:eastAsia="en-GB"/>
              </w:rPr>
            </w:pPr>
            <w:r>
              <w:rPr>
                <w:rFonts w:ascii="Arial" w:hAnsi="Arial" w:cs="Arial"/>
              </w:rPr>
              <w:t>Develop effective, value added relationships and partnerships with local, regional and national partners</w:t>
            </w:r>
          </w:p>
          <w:p w:rsidR="00EB72CD" w:rsidRDefault="00B305C5" w:rsidP="007802E3">
            <w:pPr>
              <w:pStyle w:val="ListParagraph"/>
              <w:numPr>
                <w:ilvl w:val="0"/>
                <w:numId w:val="5"/>
              </w:numPr>
              <w:ind w:left="318" w:hanging="284"/>
              <w:rPr>
                <w:rFonts w:ascii="Arial" w:hAnsi="Arial" w:cs="Arial"/>
                <w:noProof/>
                <w:lang w:eastAsia="en-GB"/>
              </w:rPr>
            </w:pPr>
            <w:r>
              <w:rPr>
                <w:rFonts w:ascii="Arial" w:hAnsi="Arial" w:cs="Arial"/>
              </w:rPr>
              <w:t>C</w:t>
            </w:r>
            <w:r w:rsidRPr="00C41FA3">
              <w:rPr>
                <w:rFonts w:ascii="Arial" w:hAnsi="Arial" w:cs="Arial"/>
              </w:rPr>
              <w:t xml:space="preserve">ommit to continuous improvement  </w:t>
            </w:r>
          </w:p>
          <w:p w:rsidR="00FE2C74" w:rsidRPr="00EB72CD" w:rsidRDefault="00B305C5" w:rsidP="00EB72CD">
            <w:pPr>
              <w:rPr>
                <w:rFonts w:ascii="Arial" w:hAnsi="Arial" w:cs="Arial"/>
                <w:noProof/>
                <w:lang w:eastAsia="en-GB"/>
              </w:rPr>
            </w:pPr>
            <w:r w:rsidRPr="00EB72CD">
              <w:rPr>
                <w:rFonts w:ascii="Arial" w:hAnsi="Arial" w:cs="Arial"/>
              </w:rPr>
              <w:t xml:space="preserve">  </w:t>
            </w:r>
          </w:p>
        </w:tc>
      </w:tr>
    </w:tbl>
    <w:p w:rsidR="002F3741" w:rsidRDefault="002F3741" w:rsidP="006115EF">
      <w:pPr>
        <w:rPr>
          <w:rFonts w:ascii="Arial" w:hAnsi="Arial" w:cs="Arial"/>
          <w:noProof/>
          <w:lang w:eastAsia="en-GB"/>
        </w:rPr>
      </w:pPr>
    </w:p>
    <w:sectPr w:rsidR="002F3741" w:rsidSect="0001196B">
      <w:pgSz w:w="11906" w:h="16838"/>
      <w:pgMar w:top="1418" w:right="1440" w:bottom="1560" w:left="1440"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B3" w:rsidRDefault="004556B3" w:rsidP="00A42A66">
      <w:pPr>
        <w:spacing w:after="0" w:line="240" w:lineRule="auto"/>
      </w:pPr>
      <w:r>
        <w:separator/>
      </w:r>
    </w:p>
  </w:endnote>
  <w:endnote w:type="continuationSeparator" w:id="0">
    <w:p w:rsidR="004556B3" w:rsidRDefault="004556B3" w:rsidP="00A4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12437"/>
      <w:docPartObj>
        <w:docPartGallery w:val="Page Numbers (Bottom of Page)"/>
        <w:docPartUnique/>
      </w:docPartObj>
    </w:sdtPr>
    <w:sdtEndPr/>
    <w:sdtContent>
      <w:p w:rsidR="001814A8" w:rsidRDefault="001814A8">
        <w:pPr>
          <w:pStyle w:val="Footer"/>
          <w:jc w:val="right"/>
        </w:pPr>
        <w:r>
          <w:t xml:space="preserve">Page | </w:t>
        </w:r>
        <w:r>
          <w:fldChar w:fldCharType="begin"/>
        </w:r>
        <w:r>
          <w:instrText xml:space="preserve"> PAGE   \* MERGEFORMAT </w:instrText>
        </w:r>
        <w:r>
          <w:fldChar w:fldCharType="separate"/>
        </w:r>
        <w:r w:rsidR="00E47809">
          <w:rPr>
            <w:noProof/>
          </w:rPr>
          <w:t>3</w:t>
        </w:r>
        <w:r>
          <w:rPr>
            <w:noProof/>
          </w:rPr>
          <w:fldChar w:fldCharType="end"/>
        </w:r>
        <w:r>
          <w:t xml:space="preserve"> </w:t>
        </w:r>
      </w:p>
    </w:sdtContent>
  </w:sdt>
  <w:p w:rsidR="00A42A66" w:rsidRDefault="00A4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B3" w:rsidRDefault="004556B3" w:rsidP="00A42A66">
      <w:pPr>
        <w:spacing w:after="0" w:line="240" w:lineRule="auto"/>
      </w:pPr>
      <w:r>
        <w:separator/>
      </w:r>
    </w:p>
  </w:footnote>
  <w:footnote w:type="continuationSeparator" w:id="0">
    <w:p w:rsidR="004556B3" w:rsidRDefault="004556B3" w:rsidP="00A4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C48"/>
    <w:multiLevelType w:val="hybridMultilevel"/>
    <w:tmpl w:val="266C64C8"/>
    <w:lvl w:ilvl="0" w:tplc="A7B65C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D0FCC"/>
    <w:multiLevelType w:val="hybridMultilevel"/>
    <w:tmpl w:val="6ECC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05DAA"/>
    <w:multiLevelType w:val="hybridMultilevel"/>
    <w:tmpl w:val="E03ACE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EDA6D2A"/>
    <w:multiLevelType w:val="hybridMultilevel"/>
    <w:tmpl w:val="BF2470CA"/>
    <w:lvl w:ilvl="0" w:tplc="6916EF1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22EFD"/>
    <w:multiLevelType w:val="hybridMultilevel"/>
    <w:tmpl w:val="92A4258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A4041F5"/>
    <w:multiLevelType w:val="hybridMultilevel"/>
    <w:tmpl w:val="27EA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92643"/>
    <w:multiLevelType w:val="hybridMultilevel"/>
    <w:tmpl w:val="273C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F20CB"/>
    <w:multiLevelType w:val="hybridMultilevel"/>
    <w:tmpl w:val="CDEA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32DB1"/>
    <w:multiLevelType w:val="hybridMultilevel"/>
    <w:tmpl w:val="206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434ED"/>
    <w:multiLevelType w:val="hybridMultilevel"/>
    <w:tmpl w:val="5D5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72DC3"/>
    <w:multiLevelType w:val="hybridMultilevel"/>
    <w:tmpl w:val="7A9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A29AC"/>
    <w:multiLevelType w:val="hybridMultilevel"/>
    <w:tmpl w:val="EEE68E4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4566AF6"/>
    <w:multiLevelType w:val="hybridMultilevel"/>
    <w:tmpl w:val="693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40E0F"/>
    <w:multiLevelType w:val="hybridMultilevel"/>
    <w:tmpl w:val="F736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20943"/>
    <w:multiLevelType w:val="hybridMultilevel"/>
    <w:tmpl w:val="FDA6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652BB"/>
    <w:multiLevelType w:val="hybridMultilevel"/>
    <w:tmpl w:val="AB5677FC"/>
    <w:lvl w:ilvl="0" w:tplc="90D233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9"/>
  </w:num>
  <w:num w:numId="6">
    <w:abstractNumId w:val="5"/>
  </w:num>
  <w:num w:numId="7">
    <w:abstractNumId w:val="15"/>
  </w:num>
  <w:num w:numId="8">
    <w:abstractNumId w:val="12"/>
  </w:num>
  <w:num w:numId="9">
    <w:abstractNumId w:val="13"/>
  </w:num>
  <w:num w:numId="10">
    <w:abstractNumId w:val="8"/>
  </w:num>
  <w:num w:numId="11">
    <w:abstractNumId w:val="10"/>
  </w:num>
  <w:num w:numId="12">
    <w:abstractNumId w:val="14"/>
  </w:num>
  <w:num w:numId="13">
    <w:abstractNumId w:val="2"/>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F"/>
    <w:rsid w:val="0001196B"/>
    <w:rsid w:val="0003542D"/>
    <w:rsid w:val="00043F85"/>
    <w:rsid w:val="00063690"/>
    <w:rsid w:val="00063D48"/>
    <w:rsid w:val="000A4AC0"/>
    <w:rsid w:val="000B1DAE"/>
    <w:rsid w:val="000F6676"/>
    <w:rsid w:val="00107C4D"/>
    <w:rsid w:val="00143179"/>
    <w:rsid w:val="0015098C"/>
    <w:rsid w:val="00156348"/>
    <w:rsid w:val="001814A8"/>
    <w:rsid w:val="001A35C6"/>
    <w:rsid w:val="001C3E3C"/>
    <w:rsid w:val="001F26BA"/>
    <w:rsid w:val="001F3B7A"/>
    <w:rsid w:val="00203508"/>
    <w:rsid w:val="00236B46"/>
    <w:rsid w:val="00241A50"/>
    <w:rsid w:val="00257772"/>
    <w:rsid w:val="00293478"/>
    <w:rsid w:val="002A69E7"/>
    <w:rsid w:val="002B2B4B"/>
    <w:rsid w:val="002B767A"/>
    <w:rsid w:val="002C677F"/>
    <w:rsid w:val="002E2EFB"/>
    <w:rsid w:val="002E3B60"/>
    <w:rsid w:val="002E3F55"/>
    <w:rsid w:val="002F3741"/>
    <w:rsid w:val="002F6E2D"/>
    <w:rsid w:val="00326478"/>
    <w:rsid w:val="00346D60"/>
    <w:rsid w:val="003A179F"/>
    <w:rsid w:val="003B4012"/>
    <w:rsid w:val="004012AD"/>
    <w:rsid w:val="004240BF"/>
    <w:rsid w:val="004556B3"/>
    <w:rsid w:val="0049696D"/>
    <w:rsid w:val="004A6711"/>
    <w:rsid w:val="004B38CC"/>
    <w:rsid w:val="005162F1"/>
    <w:rsid w:val="00517273"/>
    <w:rsid w:val="005219D0"/>
    <w:rsid w:val="00526011"/>
    <w:rsid w:val="00536C81"/>
    <w:rsid w:val="00541857"/>
    <w:rsid w:val="005654FD"/>
    <w:rsid w:val="00573C32"/>
    <w:rsid w:val="005760F8"/>
    <w:rsid w:val="0058681B"/>
    <w:rsid w:val="005908ED"/>
    <w:rsid w:val="00593629"/>
    <w:rsid w:val="0059797B"/>
    <w:rsid w:val="005A5EC2"/>
    <w:rsid w:val="005C0CB2"/>
    <w:rsid w:val="005C32A2"/>
    <w:rsid w:val="005E7CC1"/>
    <w:rsid w:val="005F411F"/>
    <w:rsid w:val="006115EF"/>
    <w:rsid w:val="006238D6"/>
    <w:rsid w:val="00666391"/>
    <w:rsid w:val="00680154"/>
    <w:rsid w:val="0068788C"/>
    <w:rsid w:val="006969D4"/>
    <w:rsid w:val="00697199"/>
    <w:rsid w:val="006A1BF7"/>
    <w:rsid w:val="006B058D"/>
    <w:rsid w:val="006B4235"/>
    <w:rsid w:val="007019F5"/>
    <w:rsid w:val="00743C3A"/>
    <w:rsid w:val="007802E3"/>
    <w:rsid w:val="007A4517"/>
    <w:rsid w:val="007C408A"/>
    <w:rsid w:val="007D6E9A"/>
    <w:rsid w:val="007E4347"/>
    <w:rsid w:val="007E5C3C"/>
    <w:rsid w:val="007F1BD4"/>
    <w:rsid w:val="007F1D7E"/>
    <w:rsid w:val="007F51F0"/>
    <w:rsid w:val="00801076"/>
    <w:rsid w:val="00822426"/>
    <w:rsid w:val="008277BF"/>
    <w:rsid w:val="008514C9"/>
    <w:rsid w:val="0088476E"/>
    <w:rsid w:val="008A57E7"/>
    <w:rsid w:val="008B2C69"/>
    <w:rsid w:val="008E45EE"/>
    <w:rsid w:val="008F4CCE"/>
    <w:rsid w:val="00902373"/>
    <w:rsid w:val="00944CA3"/>
    <w:rsid w:val="0096259E"/>
    <w:rsid w:val="00965045"/>
    <w:rsid w:val="00984B12"/>
    <w:rsid w:val="009858E6"/>
    <w:rsid w:val="009B2A5C"/>
    <w:rsid w:val="009F0DFF"/>
    <w:rsid w:val="009F7DF6"/>
    <w:rsid w:val="00A00F30"/>
    <w:rsid w:val="00A02BC7"/>
    <w:rsid w:val="00A2199F"/>
    <w:rsid w:val="00A3222C"/>
    <w:rsid w:val="00A42A66"/>
    <w:rsid w:val="00A54C26"/>
    <w:rsid w:val="00A63ACF"/>
    <w:rsid w:val="00A63FF7"/>
    <w:rsid w:val="00A90860"/>
    <w:rsid w:val="00A950B2"/>
    <w:rsid w:val="00A956CA"/>
    <w:rsid w:val="00AD0E2E"/>
    <w:rsid w:val="00AF1262"/>
    <w:rsid w:val="00B16EA9"/>
    <w:rsid w:val="00B246F4"/>
    <w:rsid w:val="00B305C5"/>
    <w:rsid w:val="00B41FDF"/>
    <w:rsid w:val="00B45CD8"/>
    <w:rsid w:val="00B509EC"/>
    <w:rsid w:val="00B55172"/>
    <w:rsid w:val="00BD60D5"/>
    <w:rsid w:val="00BF0638"/>
    <w:rsid w:val="00C10A9F"/>
    <w:rsid w:val="00C4092D"/>
    <w:rsid w:val="00C41FA3"/>
    <w:rsid w:val="00C44374"/>
    <w:rsid w:val="00C638C6"/>
    <w:rsid w:val="00CD1B15"/>
    <w:rsid w:val="00CE5A64"/>
    <w:rsid w:val="00CF6EF2"/>
    <w:rsid w:val="00D14B71"/>
    <w:rsid w:val="00D2035B"/>
    <w:rsid w:val="00D37EF6"/>
    <w:rsid w:val="00D5652D"/>
    <w:rsid w:val="00D66AA9"/>
    <w:rsid w:val="00D94E09"/>
    <w:rsid w:val="00DA7705"/>
    <w:rsid w:val="00DC6F3E"/>
    <w:rsid w:val="00DE1F55"/>
    <w:rsid w:val="00DF4C4F"/>
    <w:rsid w:val="00E064A4"/>
    <w:rsid w:val="00E47809"/>
    <w:rsid w:val="00E515DA"/>
    <w:rsid w:val="00E60FD0"/>
    <w:rsid w:val="00E72E80"/>
    <w:rsid w:val="00E73745"/>
    <w:rsid w:val="00E765E4"/>
    <w:rsid w:val="00E77337"/>
    <w:rsid w:val="00E81EE8"/>
    <w:rsid w:val="00E86FC8"/>
    <w:rsid w:val="00E87971"/>
    <w:rsid w:val="00E944AC"/>
    <w:rsid w:val="00EA5D73"/>
    <w:rsid w:val="00EB72CD"/>
    <w:rsid w:val="00F020B4"/>
    <w:rsid w:val="00F039DB"/>
    <w:rsid w:val="00F1258C"/>
    <w:rsid w:val="00F1798E"/>
    <w:rsid w:val="00F25979"/>
    <w:rsid w:val="00F27BFF"/>
    <w:rsid w:val="00F312CD"/>
    <w:rsid w:val="00F342CE"/>
    <w:rsid w:val="00F34CD2"/>
    <w:rsid w:val="00F35634"/>
    <w:rsid w:val="00F4743B"/>
    <w:rsid w:val="00F85DA9"/>
    <w:rsid w:val="00FA02E6"/>
    <w:rsid w:val="00FA5AB3"/>
    <w:rsid w:val="00FC23F5"/>
    <w:rsid w:val="00FD43C1"/>
    <w:rsid w:val="00FE2C74"/>
    <w:rsid w:val="00FF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A10F2-DE0A-414C-8963-F3442F29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D6"/>
    <w:pPr>
      <w:ind w:left="720"/>
      <w:contextualSpacing/>
    </w:pPr>
  </w:style>
  <w:style w:type="table" w:styleId="TableGrid">
    <w:name w:val="Table Grid"/>
    <w:basedOn w:val="TableNormal"/>
    <w:uiPriority w:val="39"/>
    <w:rsid w:val="0098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66"/>
  </w:style>
  <w:style w:type="paragraph" w:styleId="Footer">
    <w:name w:val="footer"/>
    <w:basedOn w:val="Normal"/>
    <w:link w:val="FooterChar"/>
    <w:uiPriority w:val="99"/>
    <w:unhideWhenUsed/>
    <w:rsid w:val="00A4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66"/>
  </w:style>
  <w:style w:type="paragraph" w:styleId="BalloonText">
    <w:name w:val="Balloon Text"/>
    <w:basedOn w:val="Normal"/>
    <w:link w:val="BalloonTextChar"/>
    <w:uiPriority w:val="99"/>
    <w:semiHidden/>
    <w:unhideWhenUsed/>
    <w:rsid w:val="0068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beth.donkin@countydurhamsport.com</cp:lastModifiedBy>
  <cp:revision>2</cp:revision>
  <cp:lastPrinted>2018-04-27T12:49:00Z</cp:lastPrinted>
  <dcterms:created xsi:type="dcterms:W3CDTF">2018-09-04T11:16:00Z</dcterms:created>
  <dcterms:modified xsi:type="dcterms:W3CDTF">2018-09-04T11:16:00Z</dcterms:modified>
</cp:coreProperties>
</file>